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4156" w14:textId="77777777" w:rsidR="00CC01E0" w:rsidRDefault="00CC01E0" w:rsidP="00CC01E0">
      <w:pPr>
        <w:pStyle w:val="Title"/>
        <w:ind w:left="0" w:hanging="2"/>
        <w:rPr>
          <w:color w:val="111111"/>
        </w:rPr>
      </w:pPr>
      <w:r>
        <w:rPr>
          <w:color w:val="FF0000"/>
        </w:rPr>
        <w:t>JUDUL PENGABDIAN KEPADA MASYARAKAT</w:t>
      </w:r>
      <w:r>
        <w:t xml:space="preserve">: TIMES NEW ROMAN 12, POSISI CENTER, BOLD </w:t>
      </w:r>
      <w:r>
        <w:rPr>
          <w:color w:val="111111"/>
        </w:rPr>
        <w:t>MAKSIMAL 14 KATA</w:t>
      </w:r>
    </w:p>
    <w:p w14:paraId="202D68B2" w14:textId="77777777" w:rsidR="00CC01E0" w:rsidRDefault="00CC01E0" w:rsidP="00CC01E0"/>
    <w:p w14:paraId="09163016" w14:textId="77777777" w:rsidR="00CC01E0" w:rsidRDefault="00CC01E0" w:rsidP="00CC01E0">
      <w:pPr>
        <w:tabs>
          <w:tab w:val="left" w:pos="3233"/>
        </w:tabs>
        <w:rPr>
          <w:b/>
          <w:vertAlign w:val="superscript"/>
        </w:rPr>
      </w:pPr>
      <w:r>
        <w:rPr>
          <w:b/>
        </w:rPr>
        <w:t>Times New Roman 11: Penulis Pertama</w:t>
      </w:r>
      <w:r>
        <w:rPr>
          <w:b/>
          <w:vertAlign w:val="superscript"/>
        </w:rPr>
        <w:t>1*</w:t>
      </w:r>
      <w:r>
        <w:rPr>
          <w:b/>
        </w:rPr>
        <w:t>, Penulis Kedua</w:t>
      </w:r>
      <w:r>
        <w:rPr>
          <w:b/>
          <w:vertAlign w:val="superscript"/>
        </w:rPr>
        <w:t>2</w:t>
      </w:r>
      <w:r>
        <w:rPr>
          <w:b/>
        </w:rPr>
        <w:t>, Penulis Ketiga</w:t>
      </w:r>
      <w:r>
        <w:rPr>
          <w:b/>
          <w:vertAlign w:val="superscript"/>
        </w:rPr>
        <w:t>3</w:t>
      </w:r>
      <w:r>
        <w:rPr>
          <w:b/>
        </w:rPr>
        <w:t>, dan Seterusnya</w:t>
      </w:r>
      <w:r>
        <w:rPr>
          <w:b/>
          <w:vertAlign w:val="superscript"/>
        </w:rPr>
        <w:t>3</w:t>
      </w:r>
    </w:p>
    <w:p w14:paraId="333F710B" w14:textId="77777777" w:rsidR="00CC01E0" w:rsidRDefault="00CC01E0" w:rsidP="00CC01E0">
      <w:r>
        <w:rPr>
          <w:vertAlign w:val="superscript"/>
        </w:rPr>
        <w:t>1</w:t>
      </w:r>
      <w:r>
        <w:t>Jurusan Kesehatan Lingkungan Poltekkes Kemenkes Jayapura</w:t>
      </w:r>
    </w:p>
    <w:p w14:paraId="23E07D8D" w14:textId="77777777" w:rsidR="00CC01E0" w:rsidRDefault="00CC01E0" w:rsidP="00CC01E0">
      <w:pPr>
        <w:rPr>
          <w:color w:val="FF0000"/>
        </w:rPr>
      </w:pPr>
      <w:bookmarkStart w:id="0" w:name="_Hlk152058953"/>
      <w:r>
        <w:rPr>
          <w:vertAlign w:val="superscript"/>
        </w:rPr>
        <w:t>2</w:t>
      </w:r>
      <w:r>
        <w:t>Jurusan Keperawatan Poltekkes Kemenkes Jayapura</w:t>
      </w:r>
    </w:p>
    <w:bookmarkEnd w:id="0"/>
    <w:p w14:paraId="763D59CB" w14:textId="77777777" w:rsidR="00CC01E0" w:rsidRDefault="00CC01E0" w:rsidP="00CC01E0">
      <w:pPr>
        <w:rPr>
          <w:color w:val="FF0000"/>
        </w:rPr>
      </w:pPr>
      <w:r>
        <w:rPr>
          <w:vertAlign w:val="superscript"/>
        </w:rPr>
        <w:t>3,4</w:t>
      </w:r>
      <w:r>
        <w:t>Jurusan Kebidanan Poltekkes Kemenkes Jayapura</w:t>
      </w:r>
    </w:p>
    <w:p w14:paraId="2AAABD34" w14:textId="77777777" w:rsidR="00CC01E0" w:rsidRDefault="00CC01E0" w:rsidP="00CC01E0">
      <w:pPr>
        <w:rPr>
          <w:sz w:val="20"/>
          <w:szCs w:val="20"/>
        </w:rPr>
      </w:pPr>
      <w:bookmarkStart w:id="1" w:name="_Hlk152058854"/>
      <w:bookmarkStart w:id="2" w:name="_Hlk152062928"/>
      <w:r>
        <w:t>Email Penulis Korespondensi (</w:t>
      </w:r>
      <w:r>
        <w:rPr>
          <w:vertAlign w:val="superscript"/>
        </w:rPr>
        <w:t>*</w:t>
      </w:r>
      <w:r>
        <w:t>)</w:t>
      </w:r>
      <w:bookmarkEnd w:id="2"/>
      <w:r>
        <w:t xml:space="preserve">: </w:t>
      </w:r>
      <w:hyperlink r:id="rId7">
        <w:r>
          <w:rPr>
            <w:color w:val="0000FF"/>
            <w:u w:val="single"/>
          </w:rPr>
          <w:t>corresppondingauthor@gmail.com</w:t>
        </w:r>
      </w:hyperlink>
      <w:bookmarkEnd w:id="1"/>
    </w:p>
    <w:p w14:paraId="10E8A402" w14:textId="4D61BCB7" w:rsidR="00CC01E0" w:rsidRDefault="00CC01E0" w:rsidP="00CC01E0">
      <w:pPr>
        <w:tabs>
          <w:tab w:val="left" w:pos="5955"/>
        </w:tabs>
        <w:spacing w:line="276" w:lineRule="auto"/>
        <w:jc w:val="both"/>
        <w:rPr>
          <w:b/>
          <w:sz w:val="24"/>
          <w:szCs w:val="24"/>
        </w:rPr>
      </w:pPr>
      <w:bookmarkStart w:id="3" w:name="_heading=h.30j0zll" w:colFirst="0" w:colLast="0"/>
      <w:bookmarkStart w:id="4" w:name="_heading=h.gjdgxs" w:colFirst="0" w:colLast="0"/>
      <w:bookmarkEnd w:id="3"/>
      <w:bookmarkEnd w:id="4"/>
    </w:p>
    <w:p w14:paraId="33DD0B29" w14:textId="77777777" w:rsidR="00CC01E0" w:rsidRDefault="00CC01E0" w:rsidP="004753E9">
      <w:pPr>
        <w:jc w:val="both"/>
        <w:rPr>
          <w:color w:val="0000FF"/>
          <w:u w:val="single"/>
        </w:rPr>
      </w:pPr>
    </w:p>
    <w:p w14:paraId="4201F857" w14:textId="77777777" w:rsidR="00CC01E0" w:rsidRDefault="00CC01E0" w:rsidP="00CC01E0">
      <w:pPr>
        <w:jc w:val="both"/>
        <w:rPr>
          <w:b/>
        </w:rPr>
      </w:pPr>
    </w:p>
    <w:p w14:paraId="60A0F047" w14:textId="77777777" w:rsidR="00CC01E0" w:rsidRDefault="00CC01E0" w:rsidP="00CC01E0">
      <w:pPr>
        <w:ind w:left="284" w:hanging="284"/>
        <w:rPr>
          <w:b/>
        </w:rPr>
      </w:pPr>
      <w:r>
        <w:rPr>
          <w:b/>
        </w:rPr>
        <w:t>ABSTRAK</w:t>
      </w:r>
    </w:p>
    <w:p w14:paraId="192EC95C" w14:textId="77777777" w:rsidR="00CC01E0" w:rsidRDefault="00CC01E0" w:rsidP="00CC01E0">
      <w:pPr>
        <w:ind w:left="284" w:hanging="284"/>
        <w:rPr>
          <w:b/>
        </w:rPr>
      </w:pPr>
    </w:p>
    <w:p w14:paraId="32EF81AD" w14:textId="77777777" w:rsidR="00CC01E0" w:rsidRDefault="00CC01E0" w:rsidP="00CC01E0">
      <w:pPr>
        <w:pBdr>
          <w:top w:val="nil"/>
          <w:left w:val="nil"/>
          <w:bottom w:val="nil"/>
          <w:right w:val="nil"/>
          <w:between w:val="nil"/>
        </w:pBdr>
        <w:jc w:val="both"/>
        <w:rPr>
          <w:color w:val="000000"/>
        </w:rPr>
      </w:pPr>
      <w:r>
        <w:rPr>
          <w:color w:val="000000"/>
        </w:rPr>
        <w:t xml:space="preserve">Abstrak berisi tentang isu dan fokus pengabdian, tujuan pengabdian, metode/pendekatan/strategi riset pengabdian, dan hasil pengabdian masyarakat (maksimal 250 kata). </w:t>
      </w:r>
      <w:r>
        <w:t>Abstrak hanya terdiri atas 1 paragraf dengan indentasi 1 cm  ditulis menggunakan Times New Roman 11, dengan jarak 1 spasi.Abstrak harus menyertakan 3-6 kata kunci yang mewakili isi pengabdian kepada masyarakat berupa kata atau frase.</w:t>
      </w:r>
      <w:r>
        <w:rPr>
          <w:color w:val="000000"/>
        </w:rPr>
        <w:t xml:space="preserve"> </w:t>
      </w:r>
    </w:p>
    <w:p w14:paraId="294E869E" w14:textId="77777777" w:rsidR="00CC01E0" w:rsidRDefault="00CC01E0" w:rsidP="00CC01E0">
      <w:pPr>
        <w:ind w:firstLine="567"/>
        <w:jc w:val="both"/>
        <w:rPr>
          <w:color w:val="000000"/>
        </w:rPr>
      </w:pPr>
    </w:p>
    <w:p w14:paraId="448F1ACA" w14:textId="77777777" w:rsidR="00CC01E0" w:rsidRDefault="00CC01E0" w:rsidP="00CC01E0">
      <w:pPr>
        <w:jc w:val="both"/>
        <w:rPr>
          <w:color w:val="FF0000"/>
        </w:rPr>
      </w:pPr>
      <w:r>
        <w:rPr>
          <w:b/>
          <w:color w:val="FF0000"/>
        </w:rPr>
        <w:t>Kata kunci : kata kunci 1., kata kunci 2</w:t>
      </w:r>
      <w:r>
        <w:rPr>
          <w:color w:val="FF0000"/>
        </w:rPr>
        <w:t>., dst (Tulis bold urutkan berdasarkan abjad, maksimal 5 kata)</w:t>
      </w:r>
    </w:p>
    <w:p w14:paraId="4103847C" w14:textId="77777777" w:rsidR="00CC01E0" w:rsidRDefault="00CC01E0" w:rsidP="00CC01E0">
      <w:pPr>
        <w:jc w:val="both"/>
        <w:rPr>
          <w:b/>
          <w:i/>
          <w:color w:val="000000"/>
        </w:rPr>
      </w:pPr>
    </w:p>
    <w:p w14:paraId="3EFE5F5D" w14:textId="77777777" w:rsidR="00CC01E0" w:rsidRDefault="00CC01E0" w:rsidP="00CC01E0">
      <w:pPr>
        <w:pBdr>
          <w:top w:val="nil"/>
          <w:left w:val="nil"/>
          <w:bottom w:val="nil"/>
          <w:right w:val="nil"/>
          <w:between w:val="nil"/>
        </w:pBdr>
        <w:jc w:val="both"/>
      </w:pPr>
    </w:p>
    <w:p w14:paraId="3F9D5637" w14:textId="77777777" w:rsidR="00CC01E0" w:rsidRDefault="00CC01E0" w:rsidP="00CC01E0">
      <w:pPr>
        <w:tabs>
          <w:tab w:val="left" w:pos="5103"/>
        </w:tabs>
        <w:ind w:left="284" w:hanging="284"/>
        <w:rPr>
          <w:b/>
        </w:rPr>
      </w:pPr>
      <w:r>
        <w:rPr>
          <w:b/>
        </w:rPr>
        <w:t>ABSTRACT</w:t>
      </w:r>
    </w:p>
    <w:p w14:paraId="1201573F" w14:textId="77777777" w:rsidR="00CC01E0" w:rsidRDefault="00CC01E0" w:rsidP="00CC01E0">
      <w:pPr>
        <w:ind w:left="284" w:hanging="284"/>
      </w:pPr>
    </w:p>
    <w:p w14:paraId="587CC881" w14:textId="77777777" w:rsidR="00CC01E0" w:rsidRDefault="00CC01E0" w:rsidP="00CC01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Pr>
          <w:color w:val="202124"/>
        </w:rPr>
        <w:t xml:space="preserve">The abstract contains the issues and focus of service, goals of service, methods/approaches/strategies of service research, and results of community service (maximum of 250 words). </w:t>
      </w:r>
      <w:r>
        <w:rPr>
          <w:color w:val="000000"/>
        </w:rPr>
        <w:t>Abstract consists of only 1 paragraph with indents written using Times New Roman 11, with a distance of 1 space. Abstract should include 3-5 keywords representing community service, consist of a word or phrase.</w:t>
      </w:r>
    </w:p>
    <w:p w14:paraId="4624D4AE" w14:textId="77777777" w:rsidR="00CC01E0" w:rsidRDefault="00CC01E0" w:rsidP="00CC01E0">
      <w:pPr>
        <w:jc w:val="both"/>
        <w:rPr>
          <w:color w:val="000000"/>
        </w:rPr>
      </w:pPr>
    </w:p>
    <w:p w14:paraId="43EF6344" w14:textId="77777777" w:rsidR="00CC01E0" w:rsidRDefault="00CC01E0" w:rsidP="00CC01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FF0000"/>
        </w:rPr>
      </w:pPr>
      <w:r>
        <w:rPr>
          <w:b/>
          <w:color w:val="FF0000"/>
        </w:rPr>
        <w:t>Keywords : First word., second word</w:t>
      </w:r>
      <w:r>
        <w:rPr>
          <w:color w:val="FF0000"/>
        </w:rPr>
        <w:t>., etc (Write in bold and sort alphabetically, max 5 word</w:t>
      </w:r>
    </w:p>
    <w:p w14:paraId="4D4D2B93" w14:textId="77777777" w:rsidR="004753E9" w:rsidRDefault="004753E9" w:rsidP="00CC01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FF0000"/>
        </w:rPr>
      </w:pPr>
    </w:p>
    <w:p w14:paraId="63527E22" w14:textId="77777777" w:rsidR="004753E9" w:rsidRDefault="004753E9" w:rsidP="00CC01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FF0000"/>
        </w:rPr>
      </w:pPr>
    </w:p>
    <w:p w14:paraId="6EBDCF31" w14:textId="77777777" w:rsidR="004753E9" w:rsidRDefault="004753E9" w:rsidP="004753E9">
      <w:pPr>
        <w:jc w:val="left"/>
        <w:rPr>
          <w:b/>
        </w:rPr>
      </w:pPr>
      <w:r>
        <w:rPr>
          <w:b/>
        </w:rPr>
        <w:t xml:space="preserve">PENDAHULUAN </w:t>
      </w:r>
    </w:p>
    <w:p w14:paraId="02C279C6" w14:textId="77777777" w:rsidR="004753E9" w:rsidRDefault="004753E9" w:rsidP="004753E9">
      <w:pPr>
        <w:jc w:val="left"/>
      </w:pPr>
    </w:p>
    <w:p w14:paraId="79C654DA" w14:textId="77777777" w:rsidR="004753E9" w:rsidRDefault="004753E9" w:rsidP="004753E9">
      <w:pPr>
        <w:pBdr>
          <w:top w:val="nil"/>
          <w:left w:val="nil"/>
          <w:bottom w:val="nil"/>
          <w:right w:val="nil"/>
          <w:between w:val="nil"/>
        </w:pBdr>
        <w:spacing w:before="120" w:after="120" w:line="360" w:lineRule="auto"/>
        <w:ind w:firstLine="720"/>
        <w:jc w:val="both"/>
      </w:pPr>
      <w:r>
        <w:rPr>
          <w:color w:val="000000"/>
        </w:rPr>
        <w:t xml:space="preserve">Berisi deskripsi tentang analisis situasi atau kondisi obyektif subyek pengabdian (komunitas dampingan), isu dan fokus pengabdian, alasan memilih subjek pengabdian, dan perubahan sosial yang diharapkan atau tujuan pengabdian masyarakat yang didukung dengan data-data kualitatif maupun kuantitatif, serta didukung dengan </w:t>
      </w:r>
      <w:r>
        <w:rPr>
          <w:i/>
          <w:color w:val="000000"/>
        </w:rPr>
        <w:t>literature review</w:t>
      </w:r>
      <w:r>
        <w:rPr>
          <w:color w:val="000000"/>
        </w:rPr>
        <w:t xml:space="preserve"> yang relevan. Referensi menggunakan </w:t>
      </w:r>
      <w:r>
        <w:rPr>
          <w:i/>
          <w:color w:val="000000"/>
        </w:rPr>
        <w:t>APA 6th Style</w:t>
      </w:r>
      <w:r>
        <w:rPr>
          <w:color w:val="000000"/>
        </w:rPr>
        <w:t>.</w:t>
      </w:r>
      <w:r>
        <w:rPr>
          <w:color w:val="000000"/>
          <w:vertAlign w:val="superscript"/>
        </w:rPr>
        <w:footnoteReference w:id="1"/>
      </w:r>
      <w:r>
        <w:rPr>
          <w:color w:val="000000"/>
        </w:rPr>
        <w:t xml:space="preserve"> </w:t>
      </w:r>
      <w:r>
        <w:rPr>
          <w:highlight w:val="white"/>
        </w:rPr>
        <w:t xml:space="preserve">Artikel diketik menggunakan </w:t>
      </w:r>
      <w:r>
        <w:rPr>
          <w:i/>
          <w:highlight w:val="white"/>
        </w:rPr>
        <w:t xml:space="preserve">Microsoft Word </w:t>
      </w:r>
      <w:r>
        <w:rPr>
          <w:highlight w:val="white"/>
        </w:rPr>
        <w:t xml:space="preserve">dengan huruf </w:t>
      </w:r>
      <w:r>
        <w:rPr>
          <w:i/>
          <w:highlight w:val="white"/>
        </w:rPr>
        <w:t>Times New Roman</w:t>
      </w:r>
      <w:r>
        <w:rPr>
          <w:highlight w:val="white"/>
        </w:rPr>
        <w:t xml:space="preserve"> ukuran 11, spasi 1,5 dan margin kertas: sisi kiri, kanan, atas dan</w:t>
      </w:r>
      <w:r>
        <w:rPr>
          <w:color w:val="FF0000"/>
          <w:highlight w:val="white"/>
        </w:rPr>
        <w:t xml:space="preserve"> </w:t>
      </w:r>
      <w:r>
        <w:rPr>
          <w:highlight w:val="white"/>
        </w:rPr>
        <w:t>bawah masing-masing 2,5 cm pada kertas ukuran A4, serta diberi nomor halaman pada sudut kanan bawah</w:t>
      </w:r>
      <w:r>
        <w:t>.</w:t>
      </w:r>
    </w:p>
    <w:p w14:paraId="0DFFEC8F" w14:textId="5CC61D1C" w:rsidR="004753E9" w:rsidRDefault="004753E9" w:rsidP="00CC01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FF0000"/>
        </w:rPr>
        <w:sectPr w:rsidR="004753E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701" w:left="1418" w:header="680" w:footer="709" w:gutter="0"/>
          <w:pgNumType w:start="1"/>
          <w:cols w:space="720"/>
        </w:sectPr>
      </w:pPr>
    </w:p>
    <w:p w14:paraId="5AB1DB2C" w14:textId="77777777" w:rsidR="00CC01E0" w:rsidRDefault="00CC01E0" w:rsidP="00CC01E0">
      <w:pPr>
        <w:jc w:val="both"/>
        <w:rPr>
          <w:b/>
        </w:rPr>
      </w:pPr>
      <w:r>
        <w:rPr>
          <w:b/>
        </w:rPr>
        <w:lastRenderedPageBreak/>
        <w:t>METODE</w:t>
      </w:r>
    </w:p>
    <w:p w14:paraId="7431FBA7" w14:textId="77777777" w:rsidR="00CC01E0" w:rsidRDefault="00CC01E0" w:rsidP="00CC01E0">
      <w:pPr>
        <w:jc w:val="both"/>
        <w:rPr>
          <w:b/>
        </w:rPr>
      </w:pPr>
    </w:p>
    <w:p w14:paraId="3C901940" w14:textId="77777777" w:rsidR="00CC01E0" w:rsidRDefault="00CC01E0" w:rsidP="00CC01E0">
      <w:pPr>
        <w:widowControl w:val="0"/>
        <w:pBdr>
          <w:top w:val="nil"/>
          <w:left w:val="nil"/>
          <w:bottom w:val="nil"/>
          <w:right w:val="nil"/>
          <w:between w:val="nil"/>
        </w:pBdr>
        <w:spacing w:line="360" w:lineRule="auto"/>
        <w:ind w:firstLine="720"/>
        <w:jc w:val="both"/>
        <w:rPr>
          <w:color w:val="000000"/>
        </w:rPr>
      </w:pPr>
      <w:r>
        <w:rPr>
          <w:color w:val="000000"/>
        </w:rPr>
        <w:t xml:space="preserve">Berisi deskripsi tentang proses perencanaan aksi bersama komunitas (pengorganisasian komunitas).  Dalam hal ini dijelaskan siapa subyek pengabdian, tempat dan lokasi pengabdian, keterlibatan subyek dampingan dalam proses perencanaan dan pengorganisasian komunitas, metode atau strategi riset yang digunakan dalam mencapai tujuan yang diharapkan dan tahapan-tahapan kegiatan pengabdian masyarakat. Proses perencanaan dan strategi/metode digunakan gambar </w:t>
      </w:r>
      <w:r>
        <w:rPr>
          <w:i/>
          <w:color w:val="000000"/>
        </w:rPr>
        <w:t>flowchart</w:t>
      </w:r>
      <w:r>
        <w:rPr>
          <w:color w:val="000000"/>
        </w:rPr>
        <w:t xml:space="preserve"> atau diagram. </w:t>
      </w:r>
      <w:r>
        <w:rPr>
          <w:b/>
          <w:color w:val="000000"/>
        </w:rPr>
        <w:t>Times New Roman 11, jarak 1,5 spasi, menggunakan indentasi 1 cm.</w:t>
      </w:r>
    </w:p>
    <w:p w14:paraId="7F256F28" w14:textId="77777777" w:rsidR="00CC01E0" w:rsidRDefault="00CC01E0" w:rsidP="00CC01E0">
      <w:pPr>
        <w:jc w:val="left"/>
        <w:rPr>
          <w:b/>
        </w:rPr>
      </w:pPr>
    </w:p>
    <w:p w14:paraId="5A26599A" w14:textId="77777777" w:rsidR="00CC01E0" w:rsidRDefault="00CC01E0" w:rsidP="00CC01E0">
      <w:pPr>
        <w:jc w:val="left"/>
        <w:rPr>
          <w:b/>
        </w:rPr>
      </w:pPr>
      <w:r>
        <w:rPr>
          <w:b/>
        </w:rPr>
        <w:t xml:space="preserve">HASIL </w:t>
      </w:r>
    </w:p>
    <w:p w14:paraId="0C483D65" w14:textId="77777777" w:rsidR="00CC01E0" w:rsidRDefault="00CC01E0" w:rsidP="00CC01E0">
      <w:pPr>
        <w:jc w:val="left"/>
        <w:rPr>
          <w:b/>
        </w:rPr>
      </w:pPr>
    </w:p>
    <w:p w14:paraId="4A67F401" w14:textId="77777777" w:rsidR="00CC01E0" w:rsidRDefault="00CC01E0" w:rsidP="00CC01E0">
      <w:pPr>
        <w:widowControl w:val="0"/>
        <w:pBdr>
          <w:top w:val="nil"/>
          <w:left w:val="nil"/>
          <w:bottom w:val="nil"/>
          <w:right w:val="nil"/>
          <w:between w:val="nil"/>
        </w:pBdr>
        <w:spacing w:line="360" w:lineRule="auto"/>
        <w:ind w:firstLine="448"/>
        <w:jc w:val="both"/>
        <w:rPr>
          <w:color w:val="000000"/>
        </w:rPr>
      </w:pPr>
      <w:r>
        <w:rPr>
          <w:color w:val="000000"/>
        </w:rPr>
        <w:t xml:space="preserve">Tuliskan deskripsi tentang hasil dari proses pengabdian masyarakat, yaitu penjelasan tentang dinamikan proses pendampingan (raga kegiatan yang dilaksanakan, bentuk-bentuk aksi yang bersifat teknis atau aksi program untuk memecahkan masalah komunitas). Juga menjelaskan munculnya perubahan sosial yang diharapkan, misalnya munculnya pranata baru, perubahan perilaku, terciptanya kesadaran baru menuju transformasi sosial dan sebagainya. Jika terdapat tabel, maka Tabel dan gambar disajikan secara informatif. </w:t>
      </w:r>
    </w:p>
    <w:p w14:paraId="11089991" w14:textId="77777777" w:rsidR="00CC01E0" w:rsidRDefault="00CC01E0" w:rsidP="00CC01E0">
      <w:pPr>
        <w:widowControl w:val="0"/>
        <w:pBdr>
          <w:top w:val="nil"/>
          <w:left w:val="nil"/>
          <w:bottom w:val="nil"/>
          <w:right w:val="nil"/>
          <w:between w:val="nil"/>
        </w:pBdr>
        <w:spacing w:line="360" w:lineRule="auto"/>
        <w:ind w:firstLine="448"/>
        <w:jc w:val="both"/>
        <w:rPr>
          <w:color w:val="000000"/>
        </w:rPr>
      </w:pPr>
      <w:r>
        <w:rPr>
          <w:color w:val="000000"/>
        </w:rPr>
        <w:t>Contoh tabel:</w:t>
      </w:r>
    </w:p>
    <w:p w14:paraId="11F802EE" w14:textId="77777777" w:rsidR="00CC01E0" w:rsidRDefault="00CC01E0" w:rsidP="00CC01E0">
      <w:pPr>
        <w:widowControl w:val="0"/>
        <w:pBdr>
          <w:top w:val="nil"/>
          <w:left w:val="nil"/>
          <w:bottom w:val="nil"/>
          <w:right w:val="nil"/>
          <w:between w:val="nil"/>
        </w:pBdr>
        <w:spacing w:line="360" w:lineRule="auto"/>
        <w:ind w:left="426"/>
        <w:jc w:val="both"/>
        <w:rPr>
          <w:color w:val="000000"/>
        </w:rPr>
      </w:pPr>
      <w:r>
        <w:rPr>
          <w:color w:val="000000"/>
        </w:rPr>
        <w:t>Tabel harus diberikan penomoran, contohnya: Tabel 1. Karakteristik Responden Menurut Tingkat Pendidikan. Keterangan tabel (nomor dan judul tabel) diletakkan di tengah atas.</w:t>
      </w:r>
    </w:p>
    <w:p w14:paraId="7295213A" w14:textId="77777777" w:rsidR="00CC01E0" w:rsidRDefault="00CC01E0" w:rsidP="00CC01E0">
      <w:pPr>
        <w:pBdr>
          <w:top w:val="nil"/>
          <w:left w:val="nil"/>
          <w:bottom w:val="nil"/>
          <w:right w:val="nil"/>
          <w:between w:val="nil"/>
        </w:pBdr>
        <w:spacing w:after="200"/>
        <w:rPr>
          <w:b/>
          <w:color w:val="000000"/>
        </w:rPr>
      </w:pPr>
      <w:r>
        <w:rPr>
          <w:b/>
          <w:color w:val="000000"/>
        </w:rPr>
        <w:t>Tabel 1</w:t>
      </w:r>
      <w:r>
        <w:rPr>
          <w:b/>
          <w:i/>
          <w:color w:val="000000"/>
          <w:sz w:val="18"/>
          <w:szCs w:val="18"/>
        </w:rPr>
        <w:t xml:space="preserve">. </w:t>
      </w:r>
      <w:r>
        <w:rPr>
          <w:b/>
          <w:color w:val="000000"/>
        </w:rPr>
        <w:t>Karakteristik Responden Menurut Tingkat Pendidikan</w:t>
      </w:r>
    </w:p>
    <w:tbl>
      <w:tblPr>
        <w:tblW w:w="4945" w:type="dxa"/>
        <w:jc w:val="center"/>
        <w:tblBorders>
          <w:top w:val="single" w:sz="4" w:space="0" w:color="000000"/>
          <w:bottom w:val="single" w:sz="4" w:space="0" w:color="000000"/>
          <w:insideH w:val="single" w:sz="4" w:space="0" w:color="000000"/>
        </w:tblBorders>
        <w:tblLayout w:type="fixed"/>
        <w:tblCellMar>
          <w:left w:w="115" w:type="dxa"/>
          <w:right w:w="115" w:type="dxa"/>
        </w:tblCellMar>
        <w:tblLook w:val="0400" w:firstRow="0" w:lastRow="0" w:firstColumn="0" w:lastColumn="0" w:noHBand="0" w:noVBand="1"/>
      </w:tblPr>
      <w:tblGrid>
        <w:gridCol w:w="2221"/>
        <w:gridCol w:w="1254"/>
        <w:gridCol w:w="1470"/>
      </w:tblGrid>
      <w:tr w:rsidR="00CC01E0" w14:paraId="31238F2C" w14:textId="77777777" w:rsidTr="00F2084B">
        <w:trPr>
          <w:trHeight w:val="196"/>
          <w:jc w:val="center"/>
        </w:trPr>
        <w:tc>
          <w:tcPr>
            <w:tcW w:w="2221" w:type="dxa"/>
            <w:tcBorders>
              <w:top w:val="single" w:sz="4" w:space="0" w:color="000000"/>
              <w:left w:val="nil"/>
              <w:bottom w:val="single" w:sz="4" w:space="0" w:color="000000"/>
              <w:right w:val="nil"/>
            </w:tcBorders>
            <w:shd w:val="clear" w:color="auto" w:fill="auto"/>
          </w:tcPr>
          <w:p w14:paraId="5E2893D2" w14:textId="77777777" w:rsidR="00CC01E0" w:rsidRPr="000B7049" w:rsidRDefault="00CC01E0" w:rsidP="00F2084B">
            <w:pPr>
              <w:rPr>
                <w:b/>
                <w:sz w:val="20"/>
                <w:szCs w:val="20"/>
              </w:rPr>
            </w:pPr>
            <w:r w:rsidRPr="000B7049">
              <w:rPr>
                <w:b/>
                <w:sz w:val="20"/>
                <w:szCs w:val="20"/>
              </w:rPr>
              <w:t>Tingkat pendidikan</w:t>
            </w:r>
          </w:p>
        </w:tc>
        <w:tc>
          <w:tcPr>
            <w:tcW w:w="1254" w:type="dxa"/>
            <w:tcBorders>
              <w:top w:val="single" w:sz="4" w:space="0" w:color="000000"/>
              <w:left w:val="nil"/>
              <w:bottom w:val="single" w:sz="4" w:space="0" w:color="000000"/>
              <w:right w:val="nil"/>
            </w:tcBorders>
            <w:shd w:val="clear" w:color="auto" w:fill="auto"/>
          </w:tcPr>
          <w:p w14:paraId="55BBD2E7" w14:textId="77777777" w:rsidR="00CC01E0" w:rsidRPr="000B7049" w:rsidRDefault="00CC01E0" w:rsidP="00F2084B">
            <w:pPr>
              <w:rPr>
                <w:b/>
                <w:sz w:val="20"/>
                <w:szCs w:val="20"/>
              </w:rPr>
            </w:pPr>
            <w:r w:rsidRPr="000B7049">
              <w:rPr>
                <w:b/>
                <w:sz w:val="20"/>
                <w:szCs w:val="20"/>
              </w:rPr>
              <w:t>n</w:t>
            </w:r>
          </w:p>
        </w:tc>
        <w:tc>
          <w:tcPr>
            <w:tcW w:w="1470" w:type="dxa"/>
            <w:tcBorders>
              <w:top w:val="single" w:sz="4" w:space="0" w:color="000000"/>
              <w:left w:val="nil"/>
              <w:bottom w:val="single" w:sz="4" w:space="0" w:color="000000"/>
              <w:right w:val="nil"/>
            </w:tcBorders>
            <w:shd w:val="clear" w:color="auto" w:fill="auto"/>
          </w:tcPr>
          <w:p w14:paraId="2196CC2D" w14:textId="77777777" w:rsidR="00CC01E0" w:rsidRPr="000B7049" w:rsidRDefault="00CC01E0" w:rsidP="00F2084B">
            <w:pPr>
              <w:rPr>
                <w:b/>
                <w:sz w:val="20"/>
                <w:szCs w:val="20"/>
              </w:rPr>
            </w:pPr>
            <w:r w:rsidRPr="000B7049">
              <w:rPr>
                <w:b/>
                <w:sz w:val="20"/>
                <w:szCs w:val="20"/>
              </w:rPr>
              <w:t>%</w:t>
            </w:r>
          </w:p>
        </w:tc>
      </w:tr>
      <w:tr w:rsidR="00CC01E0" w14:paraId="0FBC017E" w14:textId="77777777" w:rsidTr="00F2084B">
        <w:trPr>
          <w:trHeight w:val="621"/>
          <w:jc w:val="center"/>
        </w:trPr>
        <w:tc>
          <w:tcPr>
            <w:tcW w:w="2221" w:type="dxa"/>
            <w:tcBorders>
              <w:top w:val="single" w:sz="4" w:space="0" w:color="000000"/>
              <w:left w:val="nil"/>
              <w:bottom w:val="single" w:sz="4" w:space="0" w:color="000000"/>
              <w:right w:val="nil"/>
            </w:tcBorders>
            <w:shd w:val="clear" w:color="auto" w:fill="auto"/>
          </w:tcPr>
          <w:p w14:paraId="3C3866FF" w14:textId="77777777" w:rsidR="00CC01E0" w:rsidRPr="000B7049" w:rsidRDefault="00CC01E0" w:rsidP="00F2084B">
            <w:pPr>
              <w:rPr>
                <w:sz w:val="20"/>
                <w:szCs w:val="20"/>
              </w:rPr>
            </w:pPr>
            <w:r w:rsidRPr="000B7049">
              <w:rPr>
                <w:sz w:val="20"/>
                <w:szCs w:val="20"/>
              </w:rPr>
              <w:t>S1</w:t>
            </w:r>
          </w:p>
          <w:p w14:paraId="5AD42093" w14:textId="77777777" w:rsidR="00CC01E0" w:rsidRPr="000B7049" w:rsidRDefault="00CC01E0" w:rsidP="00F2084B">
            <w:pPr>
              <w:rPr>
                <w:sz w:val="20"/>
                <w:szCs w:val="20"/>
              </w:rPr>
            </w:pPr>
            <w:r w:rsidRPr="000B7049">
              <w:rPr>
                <w:sz w:val="20"/>
                <w:szCs w:val="20"/>
              </w:rPr>
              <w:t>SMU</w:t>
            </w:r>
          </w:p>
          <w:p w14:paraId="16F27C60" w14:textId="77777777" w:rsidR="00CC01E0" w:rsidRPr="000B7049" w:rsidRDefault="00CC01E0" w:rsidP="00F2084B">
            <w:pPr>
              <w:rPr>
                <w:sz w:val="20"/>
                <w:szCs w:val="20"/>
              </w:rPr>
            </w:pPr>
            <w:r w:rsidRPr="000B7049">
              <w:rPr>
                <w:sz w:val="20"/>
                <w:szCs w:val="20"/>
              </w:rPr>
              <w:t>SMP</w:t>
            </w:r>
          </w:p>
        </w:tc>
        <w:tc>
          <w:tcPr>
            <w:tcW w:w="1254" w:type="dxa"/>
            <w:tcBorders>
              <w:top w:val="single" w:sz="4" w:space="0" w:color="000000"/>
              <w:left w:val="nil"/>
              <w:bottom w:val="single" w:sz="4" w:space="0" w:color="000000"/>
              <w:right w:val="nil"/>
            </w:tcBorders>
            <w:shd w:val="clear" w:color="auto" w:fill="auto"/>
          </w:tcPr>
          <w:p w14:paraId="6F9A2199" w14:textId="77777777" w:rsidR="00CC01E0" w:rsidRPr="000B7049" w:rsidRDefault="00CC01E0" w:rsidP="00F2084B">
            <w:pPr>
              <w:rPr>
                <w:sz w:val="20"/>
                <w:szCs w:val="20"/>
              </w:rPr>
            </w:pPr>
            <w:r w:rsidRPr="000B7049">
              <w:rPr>
                <w:sz w:val="20"/>
                <w:szCs w:val="20"/>
              </w:rPr>
              <w:t>101</w:t>
            </w:r>
          </w:p>
          <w:p w14:paraId="0707E9AA" w14:textId="77777777" w:rsidR="00CC01E0" w:rsidRPr="000B7049" w:rsidRDefault="00CC01E0" w:rsidP="00F2084B">
            <w:pPr>
              <w:rPr>
                <w:sz w:val="20"/>
                <w:szCs w:val="20"/>
              </w:rPr>
            </w:pPr>
            <w:r w:rsidRPr="000B7049">
              <w:rPr>
                <w:sz w:val="20"/>
                <w:szCs w:val="20"/>
              </w:rPr>
              <w:t>149</w:t>
            </w:r>
          </w:p>
          <w:p w14:paraId="559BD4A1" w14:textId="77777777" w:rsidR="00CC01E0" w:rsidRPr="000B7049" w:rsidRDefault="00CC01E0" w:rsidP="00F2084B">
            <w:pPr>
              <w:rPr>
                <w:sz w:val="20"/>
                <w:szCs w:val="20"/>
              </w:rPr>
            </w:pPr>
            <w:r w:rsidRPr="000B7049">
              <w:rPr>
                <w:sz w:val="20"/>
                <w:szCs w:val="20"/>
              </w:rPr>
              <w:t>250</w:t>
            </w:r>
          </w:p>
        </w:tc>
        <w:tc>
          <w:tcPr>
            <w:tcW w:w="1470" w:type="dxa"/>
            <w:tcBorders>
              <w:top w:val="single" w:sz="4" w:space="0" w:color="000000"/>
              <w:left w:val="nil"/>
              <w:bottom w:val="single" w:sz="4" w:space="0" w:color="000000"/>
              <w:right w:val="nil"/>
            </w:tcBorders>
            <w:shd w:val="clear" w:color="auto" w:fill="auto"/>
          </w:tcPr>
          <w:p w14:paraId="56391554" w14:textId="77777777" w:rsidR="00CC01E0" w:rsidRPr="000B7049" w:rsidRDefault="00CC01E0" w:rsidP="00F2084B">
            <w:pPr>
              <w:rPr>
                <w:sz w:val="20"/>
                <w:szCs w:val="20"/>
              </w:rPr>
            </w:pPr>
            <w:r w:rsidRPr="000B7049">
              <w:rPr>
                <w:sz w:val="20"/>
                <w:szCs w:val="20"/>
              </w:rPr>
              <w:t>20.20</w:t>
            </w:r>
          </w:p>
          <w:p w14:paraId="66F4267B" w14:textId="77777777" w:rsidR="00CC01E0" w:rsidRPr="000B7049" w:rsidRDefault="00CC01E0" w:rsidP="00F2084B">
            <w:pPr>
              <w:rPr>
                <w:sz w:val="20"/>
                <w:szCs w:val="20"/>
              </w:rPr>
            </w:pPr>
            <w:r w:rsidRPr="000B7049">
              <w:rPr>
                <w:sz w:val="20"/>
                <w:szCs w:val="20"/>
              </w:rPr>
              <w:t>29.80</w:t>
            </w:r>
          </w:p>
          <w:p w14:paraId="3F753D43" w14:textId="77777777" w:rsidR="00CC01E0" w:rsidRPr="000B7049" w:rsidRDefault="00CC01E0" w:rsidP="00F2084B">
            <w:pPr>
              <w:rPr>
                <w:sz w:val="20"/>
                <w:szCs w:val="20"/>
              </w:rPr>
            </w:pPr>
            <w:r w:rsidRPr="000B7049">
              <w:rPr>
                <w:sz w:val="20"/>
                <w:szCs w:val="20"/>
              </w:rPr>
              <w:t>50.00</w:t>
            </w:r>
          </w:p>
        </w:tc>
      </w:tr>
      <w:tr w:rsidR="00CC01E0" w14:paraId="24E555B1" w14:textId="77777777" w:rsidTr="00F2084B">
        <w:trPr>
          <w:trHeight w:val="196"/>
          <w:jc w:val="center"/>
        </w:trPr>
        <w:tc>
          <w:tcPr>
            <w:tcW w:w="2221" w:type="dxa"/>
            <w:tcBorders>
              <w:top w:val="single" w:sz="4" w:space="0" w:color="000000"/>
              <w:left w:val="nil"/>
              <w:bottom w:val="single" w:sz="4" w:space="0" w:color="000000"/>
              <w:right w:val="nil"/>
            </w:tcBorders>
            <w:shd w:val="clear" w:color="auto" w:fill="auto"/>
          </w:tcPr>
          <w:p w14:paraId="3A92038F" w14:textId="77777777" w:rsidR="00CC01E0" w:rsidRPr="000B7049" w:rsidRDefault="00CC01E0" w:rsidP="00F2084B">
            <w:pPr>
              <w:rPr>
                <w:b/>
                <w:sz w:val="20"/>
                <w:szCs w:val="20"/>
              </w:rPr>
            </w:pPr>
            <w:r w:rsidRPr="000B7049">
              <w:rPr>
                <w:b/>
                <w:sz w:val="20"/>
                <w:szCs w:val="20"/>
              </w:rPr>
              <w:t>Total</w:t>
            </w:r>
          </w:p>
        </w:tc>
        <w:tc>
          <w:tcPr>
            <w:tcW w:w="1254" w:type="dxa"/>
            <w:tcBorders>
              <w:top w:val="single" w:sz="4" w:space="0" w:color="000000"/>
              <w:left w:val="nil"/>
              <w:bottom w:val="single" w:sz="4" w:space="0" w:color="000000"/>
              <w:right w:val="nil"/>
            </w:tcBorders>
            <w:shd w:val="clear" w:color="auto" w:fill="auto"/>
          </w:tcPr>
          <w:p w14:paraId="0E9F550D" w14:textId="77777777" w:rsidR="00CC01E0" w:rsidRPr="000B7049" w:rsidRDefault="00CC01E0" w:rsidP="00F2084B">
            <w:pPr>
              <w:rPr>
                <w:b/>
                <w:sz w:val="20"/>
                <w:szCs w:val="20"/>
              </w:rPr>
            </w:pPr>
            <w:r w:rsidRPr="000B7049">
              <w:rPr>
                <w:b/>
                <w:sz w:val="20"/>
                <w:szCs w:val="20"/>
              </w:rPr>
              <w:t>500</w:t>
            </w:r>
          </w:p>
        </w:tc>
        <w:tc>
          <w:tcPr>
            <w:tcW w:w="1470" w:type="dxa"/>
            <w:tcBorders>
              <w:top w:val="single" w:sz="4" w:space="0" w:color="000000"/>
              <w:left w:val="nil"/>
              <w:bottom w:val="single" w:sz="4" w:space="0" w:color="000000"/>
              <w:right w:val="nil"/>
            </w:tcBorders>
            <w:shd w:val="clear" w:color="auto" w:fill="auto"/>
          </w:tcPr>
          <w:p w14:paraId="118E8DDF" w14:textId="77777777" w:rsidR="00CC01E0" w:rsidRPr="000B7049" w:rsidRDefault="00CC01E0" w:rsidP="00F2084B">
            <w:pPr>
              <w:rPr>
                <w:b/>
                <w:sz w:val="20"/>
                <w:szCs w:val="20"/>
              </w:rPr>
            </w:pPr>
            <w:r w:rsidRPr="000B7049">
              <w:rPr>
                <w:b/>
                <w:sz w:val="20"/>
                <w:szCs w:val="20"/>
              </w:rPr>
              <w:t>100.00</w:t>
            </w:r>
          </w:p>
        </w:tc>
      </w:tr>
    </w:tbl>
    <w:p w14:paraId="0D152B30" w14:textId="77777777" w:rsidR="00CC01E0" w:rsidRDefault="00CC01E0" w:rsidP="00CC01E0"/>
    <w:p w14:paraId="002699A6" w14:textId="77777777" w:rsidR="00CC01E0" w:rsidRDefault="00CC01E0" w:rsidP="00CC01E0">
      <w:pPr>
        <w:widowControl w:val="0"/>
        <w:pBdr>
          <w:top w:val="nil"/>
          <w:left w:val="nil"/>
          <w:bottom w:val="nil"/>
          <w:right w:val="nil"/>
          <w:between w:val="nil"/>
        </w:pBdr>
        <w:spacing w:line="360" w:lineRule="auto"/>
        <w:ind w:firstLine="448"/>
        <w:jc w:val="both"/>
        <w:rPr>
          <w:color w:val="000000"/>
        </w:rPr>
      </w:pPr>
      <w:r>
        <w:rPr>
          <w:color w:val="000000"/>
        </w:rPr>
        <w:t>Contoh gambar:</w:t>
      </w:r>
    </w:p>
    <w:p w14:paraId="63E1142C" w14:textId="77777777" w:rsidR="00CC01E0" w:rsidRDefault="00CC01E0" w:rsidP="00CC01E0">
      <w:pPr>
        <w:widowControl w:val="0"/>
        <w:pBdr>
          <w:top w:val="nil"/>
          <w:left w:val="nil"/>
          <w:bottom w:val="nil"/>
          <w:right w:val="nil"/>
          <w:between w:val="nil"/>
        </w:pBdr>
        <w:spacing w:line="360" w:lineRule="auto"/>
        <w:ind w:left="426"/>
        <w:jc w:val="both"/>
        <w:rPr>
          <w:color w:val="000000"/>
        </w:rPr>
      </w:pPr>
      <w:r>
        <w:rPr>
          <w:color w:val="000000"/>
        </w:rPr>
        <w:t>Gambar harus diberikan penomoran, contohnya: Gambar 1. Alat Suntik. Keterangan gambar (nomor dan judul gambar) diletakkan di bawah bagian tengah setelah gambar.</w:t>
      </w:r>
    </w:p>
    <w:p w14:paraId="4CCFD5E5" w14:textId="5105FDB2" w:rsidR="00CC01E0" w:rsidRDefault="00CC01E0" w:rsidP="00CC01E0">
      <w:pPr>
        <w:widowControl w:val="0"/>
        <w:pBdr>
          <w:top w:val="nil"/>
          <w:left w:val="nil"/>
          <w:bottom w:val="nil"/>
          <w:right w:val="nil"/>
          <w:between w:val="nil"/>
        </w:pBdr>
        <w:spacing w:line="360" w:lineRule="auto"/>
        <w:ind w:firstLine="448"/>
        <w:rPr>
          <w:color w:val="000000"/>
        </w:rPr>
      </w:pPr>
      <w:r w:rsidRPr="000B7049">
        <w:rPr>
          <w:noProof/>
          <w:color w:val="000000"/>
        </w:rPr>
        <w:drawing>
          <wp:inline distT="0" distB="0" distL="0" distR="0" wp14:anchorId="4511D49E" wp14:editId="377650C9">
            <wp:extent cx="1628775" cy="1295400"/>
            <wp:effectExtent l="0" t="0" r="9525" b="0"/>
            <wp:docPr id="397208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inline>
        </w:drawing>
      </w:r>
    </w:p>
    <w:p w14:paraId="5C4D885C" w14:textId="77777777" w:rsidR="00CC01E0" w:rsidRDefault="00CC01E0" w:rsidP="00CC01E0">
      <w:pPr>
        <w:pBdr>
          <w:top w:val="nil"/>
          <w:left w:val="nil"/>
          <w:bottom w:val="nil"/>
          <w:right w:val="nil"/>
          <w:between w:val="nil"/>
        </w:pBdr>
        <w:spacing w:after="200"/>
        <w:rPr>
          <w:b/>
          <w:color w:val="000000"/>
        </w:rPr>
      </w:pPr>
      <w:r>
        <w:rPr>
          <w:b/>
          <w:color w:val="000000"/>
        </w:rPr>
        <w:lastRenderedPageBreak/>
        <w:t>Gambar 1. Alat Suntik</w:t>
      </w:r>
    </w:p>
    <w:p w14:paraId="257506EB" w14:textId="77777777" w:rsidR="00CC01E0" w:rsidRDefault="00CC01E0" w:rsidP="00CC01E0">
      <w:pPr>
        <w:spacing w:line="360" w:lineRule="auto"/>
        <w:jc w:val="both"/>
      </w:pPr>
    </w:p>
    <w:p w14:paraId="15972284" w14:textId="77777777" w:rsidR="00CC01E0" w:rsidRDefault="00CC01E0" w:rsidP="00CC01E0">
      <w:pPr>
        <w:spacing w:line="360" w:lineRule="auto"/>
        <w:jc w:val="both"/>
        <w:rPr>
          <w:b/>
        </w:rPr>
      </w:pPr>
      <w:r>
        <w:rPr>
          <w:b/>
        </w:rPr>
        <w:t>DISKUSI</w:t>
      </w:r>
    </w:p>
    <w:p w14:paraId="3B0BC4F6" w14:textId="77777777" w:rsidR="00CC01E0" w:rsidRDefault="00CC01E0" w:rsidP="00CC01E0">
      <w:pPr>
        <w:spacing w:line="360" w:lineRule="auto"/>
        <w:ind w:firstLine="426"/>
        <w:jc w:val="both"/>
        <w:rPr>
          <w:i/>
          <w:color w:val="000000"/>
        </w:rPr>
      </w:pPr>
      <w:r>
        <w:rPr>
          <w:color w:val="000000"/>
        </w:rPr>
        <w:t xml:space="preserve">Tuliskan deskripsi tentang diskusi hasil pengabdian masyarakat dari proses pengabdian mulai awal sampai terjadinya perubahan sosial. Pembahasan hasil pengabdian masyarakat ini dikuatkan dengan referensi dan perspektif teoritik yang didukung dengan </w:t>
      </w:r>
      <w:r>
        <w:rPr>
          <w:i/>
          <w:color w:val="000000"/>
        </w:rPr>
        <w:t>literature review</w:t>
      </w:r>
      <w:r>
        <w:rPr>
          <w:color w:val="000000"/>
        </w:rPr>
        <w:t xml:space="preserve"> yang relevan. Referensi menggunakan </w:t>
      </w:r>
      <w:r>
        <w:rPr>
          <w:i/>
          <w:color w:val="000000"/>
        </w:rPr>
        <w:t>APA 6th Style.</w:t>
      </w:r>
    </w:p>
    <w:p w14:paraId="2613D85C" w14:textId="77777777" w:rsidR="004753E9" w:rsidRDefault="004753E9" w:rsidP="004753E9">
      <w:pPr>
        <w:spacing w:line="360" w:lineRule="auto"/>
        <w:jc w:val="both"/>
        <w:rPr>
          <w:i/>
          <w:color w:val="000000"/>
        </w:rPr>
      </w:pPr>
    </w:p>
    <w:p w14:paraId="625FF665" w14:textId="77777777" w:rsidR="004753E9" w:rsidRDefault="004753E9" w:rsidP="004753E9">
      <w:pPr>
        <w:spacing w:line="360" w:lineRule="auto"/>
        <w:jc w:val="both"/>
        <w:rPr>
          <w:b/>
        </w:rPr>
      </w:pPr>
      <w:r>
        <w:rPr>
          <w:b/>
        </w:rPr>
        <w:t>KESIMPULAN</w:t>
      </w:r>
    </w:p>
    <w:p w14:paraId="167C6AA5" w14:textId="77777777" w:rsidR="004753E9" w:rsidRDefault="004753E9" w:rsidP="004753E9">
      <w:pPr>
        <w:spacing w:line="360" w:lineRule="auto"/>
        <w:ind w:firstLine="720"/>
        <w:jc w:val="both"/>
      </w:pPr>
      <w:r>
        <w:t>Simpulan dibuat naratif dalam 1 (satu) paragraf atau lebih, berdasarkan tujuan dan hasil pengabdian kepada masyarakat. Jika terdapat saran atau rekomendasi dapat ditambahkan setelah kesimpulan.Saran yang diberikan harus sesuai dengan simpulan yang diambil. Berikan saran untuk pengabdian kepada masyarakat lanjutan bila ada.</w:t>
      </w:r>
    </w:p>
    <w:p w14:paraId="3E13E946" w14:textId="77777777" w:rsidR="004753E9" w:rsidRDefault="004753E9" w:rsidP="004753E9">
      <w:pPr>
        <w:spacing w:line="360" w:lineRule="auto"/>
        <w:ind w:firstLine="720"/>
        <w:jc w:val="both"/>
      </w:pPr>
    </w:p>
    <w:p w14:paraId="1CE8F826" w14:textId="77777777" w:rsidR="004753E9" w:rsidRDefault="004753E9" w:rsidP="004753E9">
      <w:pPr>
        <w:widowControl w:val="0"/>
        <w:pBdr>
          <w:top w:val="nil"/>
          <w:left w:val="nil"/>
          <w:bottom w:val="nil"/>
          <w:right w:val="nil"/>
          <w:between w:val="nil"/>
        </w:pBdr>
        <w:tabs>
          <w:tab w:val="left" w:pos="360"/>
        </w:tabs>
        <w:spacing w:line="360" w:lineRule="auto"/>
        <w:jc w:val="both"/>
        <w:rPr>
          <w:color w:val="000000"/>
          <w:sz w:val="20"/>
          <w:szCs w:val="20"/>
        </w:rPr>
      </w:pPr>
      <w:r>
        <w:rPr>
          <w:b/>
          <w:color w:val="000000"/>
          <w:sz w:val="20"/>
          <w:szCs w:val="20"/>
        </w:rPr>
        <w:t>UCAPAN TERIMA KASIH</w:t>
      </w:r>
    </w:p>
    <w:p w14:paraId="30849BDA" w14:textId="77777777" w:rsidR="004753E9" w:rsidRDefault="004753E9" w:rsidP="004753E9">
      <w:pPr>
        <w:widowControl w:val="0"/>
        <w:pBdr>
          <w:top w:val="nil"/>
          <w:left w:val="nil"/>
          <w:bottom w:val="nil"/>
          <w:right w:val="nil"/>
          <w:between w:val="nil"/>
        </w:pBdr>
        <w:tabs>
          <w:tab w:val="left" w:pos="360"/>
        </w:tabs>
        <w:spacing w:line="360" w:lineRule="auto"/>
        <w:ind w:firstLine="448"/>
        <w:jc w:val="both"/>
        <w:rPr>
          <w:color w:val="000000"/>
          <w:highlight w:val="white"/>
        </w:rPr>
      </w:pPr>
      <w:r>
        <w:rPr>
          <w:color w:val="000000"/>
          <w:highlight w:val="white"/>
        </w:rPr>
        <w:t>Deskripsikan ucapan terima kasih atau pengakuan kepada pihak-pihak (perorangan atau institusi) yang turut terlibat secara langusng atau tidak langsung dalam mensukseskan kegiatan program pengabdian kepada masyarakat.</w:t>
      </w:r>
    </w:p>
    <w:p w14:paraId="6A5BD010" w14:textId="77777777" w:rsidR="004753E9" w:rsidRDefault="004753E9" w:rsidP="004753E9">
      <w:pPr>
        <w:widowControl w:val="0"/>
        <w:pBdr>
          <w:top w:val="nil"/>
          <w:left w:val="nil"/>
          <w:bottom w:val="nil"/>
          <w:right w:val="nil"/>
          <w:between w:val="nil"/>
        </w:pBdr>
        <w:tabs>
          <w:tab w:val="left" w:pos="360"/>
        </w:tabs>
        <w:spacing w:line="360" w:lineRule="auto"/>
        <w:ind w:firstLine="448"/>
        <w:jc w:val="both"/>
      </w:pPr>
    </w:p>
    <w:p w14:paraId="5F49D5CB" w14:textId="77777777" w:rsidR="004753E9" w:rsidRDefault="004753E9" w:rsidP="004753E9">
      <w:pPr>
        <w:jc w:val="both"/>
        <w:rPr>
          <w:b/>
        </w:rPr>
      </w:pPr>
      <w:r>
        <w:rPr>
          <w:b/>
        </w:rPr>
        <w:t>RUJUKAN</w:t>
      </w:r>
    </w:p>
    <w:p w14:paraId="2E9BC0BD" w14:textId="77777777" w:rsidR="004753E9" w:rsidRDefault="004753E9" w:rsidP="004753E9">
      <w:pPr>
        <w:jc w:val="both"/>
        <w:rPr>
          <w:b/>
        </w:rPr>
      </w:pPr>
    </w:p>
    <w:p w14:paraId="283DCD08" w14:textId="77777777" w:rsidR="004753E9" w:rsidRDefault="004753E9" w:rsidP="004753E9">
      <w:pPr>
        <w:spacing w:line="360" w:lineRule="auto"/>
        <w:jc w:val="both"/>
      </w:pPr>
      <w:r>
        <w:t>Penulisan rujukan dianjurkan mengunakan aplikasi tools seperti</w:t>
      </w:r>
      <w:r>
        <w:rPr>
          <w:i/>
        </w:rPr>
        <w:t xml:space="preserve"> Mendeley</w:t>
      </w:r>
      <w:r>
        <w:t xml:space="preserve"> atau </w:t>
      </w:r>
      <w:r>
        <w:rPr>
          <w:i/>
        </w:rPr>
        <w:t>Zetero, Endnote</w:t>
      </w:r>
      <w:r>
        <w:t xml:space="preserve"> . Penulisan rujukan maupun sitasi mengunakan sistem </w:t>
      </w:r>
      <w:r>
        <w:rPr>
          <w:i/>
        </w:rPr>
        <w:t>APA 6</w:t>
      </w:r>
      <w:r>
        <w:rPr>
          <w:i/>
          <w:vertAlign w:val="superscript"/>
        </w:rPr>
        <w:t>th</w:t>
      </w:r>
      <w:r>
        <w:rPr>
          <w:i/>
        </w:rPr>
        <w:t xml:space="preserve"> Style </w:t>
      </w:r>
      <w:r>
        <w:t>diurutkan berdasarkan abjad. Sebisa mungkin persentase rujukan memenuhi syarat sebagai berikut: 1) Lebih dari 50% pustaka merupakan hasil penelitian atau artikel dalam jurnal terbitan 10 tahun terakhir; 2) minimal jumlah rujukan sebanyak 10</w:t>
      </w:r>
    </w:p>
    <w:p w14:paraId="65EF727D" w14:textId="77777777" w:rsidR="004753E9" w:rsidRDefault="004753E9" w:rsidP="004753E9">
      <w:pPr>
        <w:pBdr>
          <w:top w:val="nil"/>
          <w:left w:val="nil"/>
          <w:bottom w:val="nil"/>
          <w:right w:val="nil"/>
          <w:between w:val="nil"/>
        </w:pBdr>
        <w:spacing w:before="120" w:after="120" w:line="276" w:lineRule="auto"/>
        <w:jc w:val="both"/>
        <w:rPr>
          <w:color w:val="000000"/>
        </w:rPr>
      </w:pPr>
      <w:r>
        <w:rPr>
          <w:b/>
          <w:color w:val="000000"/>
        </w:rPr>
        <w:t>Contoh Daftar Referensi dari Buku atau Karya Ilmiah</w:t>
      </w:r>
      <w:r>
        <w:rPr>
          <w:color w:val="000000"/>
        </w:rPr>
        <w:t>:</w:t>
      </w:r>
    </w:p>
    <w:p w14:paraId="2E08034C" w14:textId="77777777" w:rsidR="004753E9" w:rsidRDefault="004753E9" w:rsidP="004753E9">
      <w:pPr>
        <w:ind w:left="567" w:hanging="567"/>
        <w:jc w:val="both"/>
      </w:pPr>
      <w:r>
        <w:t xml:space="preserve">De Porter, Bobbi dan Hernacki, Mike. 1992. </w:t>
      </w:r>
      <w:r>
        <w:rPr>
          <w:i/>
        </w:rPr>
        <w:t>Quantum Learning</w:t>
      </w:r>
      <w:r>
        <w:t>. Membiasakan Belajar Nyaman dan Menyenangkan. Terjemahan oleh Alwiyah Abdurrahman. Bandung: Penerbit Kaifa.</w:t>
      </w:r>
    </w:p>
    <w:p w14:paraId="047344F1" w14:textId="77777777" w:rsidR="004753E9" w:rsidRDefault="004753E9" w:rsidP="004753E9">
      <w:pPr>
        <w:ind w:left="567" w:hanging="567"/>
      </w:pPr>
    </w:p>
    <w:p w14:paraId="55288C38" w14:textId="77777777" w:rsidR="004753E9" w:rsidRDefault="004753E9" w:rsidP="004753E9">
      <w:pPr>
        <w:ind w:left="567" w:hanging="567"/>
        <w:jc w:val="both"/>
      </w:pPr>
      <w:r>
        <w:t>Fauziddin. 2014. Pembelajaran PAUD Bermain Cerita Menyanyi Secara Islami. Bandung. PT. Remaja Rosda Karya</w:t>
      </w:r>
    </w:p>
    <w:p w14:paraId="0F9822CE" w14:textId="77777777" w:rsidR="004753E9" w:rsidRDefault="004753E9" w:rsidP="004753E9">
      <w:pPr>
        <w:ind w:left="567" w:hanging="567"/>
        <w:jc w:val="both"/>
      </w:pPr>
    </w:p>
    <w:p w14:paraId="5A7BDFDF" w14:textId="77777777" w:rsidR="004753E9" w:rsidRDefault="004753E9" w:rsidP="004753E9">
      <w:pPr>
        <w:pBdr>
          <w:top w:val="nil"/>
          <w:left w:val="nil"/>
          <w:bottom w:val="nil"/>
          <w:right w:val="nil"/>
          <w:between w:val="nil"/>
        </w:pBdr>
        <w:ind w:left="720" w:hanging="720"/>
        <w:jc w:val="both"/>
        <w:rPr>
          <w:color w:val="000000"/>
        </w:rPr>
      </w:pPr>
      <w:r>
        <w:rPr>
          <w:color w:val="000000"/>
        </w:rPr>
        <w:lastRenderedPageBreak/>
        <w:t xml:space="preserve">McGill, I., Glenn, J. K., &amp; Brockbank, A. (2014). </w:t>
      </w:r>
      <w:r>
        <w:rPr>
          <w:i/>
          <w:color w:val="000000"/>
        </w:rPr>
        <w:t>The action learning handbook: Powerful techniques for education, professional development and training.</w:t>
      </w:r>
      <w:r>
        <w:rPr>
          <w:color w:val="000000"/>
        </w:rPr>
        <w:t xml:space="preserve"> New York, NY: Routledge Falmer.</w:t>
      </w:r>
    </w:p>
    <w:p w14:paraId="5D486033" w14:textId="77777777" w:rsidR="004753E9" w:rsidRDefault="004753E9" w:rsidP="004753E9">
      <w:pPr>
        <w:pBdr>
          <w:top w:val="nil"/>
          <w:left w:val="nil"/>
          <w:bottom w:val="nil"/>
          <w:right w:val="nil"/>
          <w:between w:val="nil"/>
        </w:pBdr>
        <w:ind w:left="720" w:hanging="720"/>
        <w:jc w:val="both"/>
        <w:rPr>
          <w:color w:val="000000"/>
        </w:rPr>
      </w:pPr>
    </w:p>
    <w:p w14:paraId="3C9F7DD6" w14:textId="77777777" w:rsidR="004753E9" w:rsidRDefault="004753E9" w:rsidP="004753E9">
      <w:pPr>
        <w:pBdr>
          <w:top w:val="nil"/>
          <w:left w:val="nil"/>
          <w:bottom w:val="nil"/>
          <w:right w:val="nil"/>
          <w:between w:val="nil"/>
        </w:pBdr>
        <w:ind w:left="720" w:hanging="720"/>
        <w:jc w:val="both"/>
        <w:rPr>
          <w:color w:val="000000"/>
        </w:rPr>
      </w:pPr>
      <w:r>
        <w:rPr>
          <w:color w:val="000000"/>
        </w:rPr>
        <w:t>Gilbert, J. R., Smith, J. D., Johnson, R. S., Anderson, A., Plath, S., Martin, G., . . . White, N. (2014</w:t>
      </w:r>
      <w:r>
        <w:rPr>
          <w:i/>
          <w:color w:val="000000"/>
        </w:rPr>
        <w:t xml:space="preserve">). Choosing a title </w:t>
      </w:r>
      <w:r>
        <w:rPr>
          <w:color w:val="000000"/>
        </w:rPr>
        <w:t>(2nd ed.). New York, NY: Unnamed  Publishing.</w:t>
      </w:r>
    </w:p>
    <w:p w14:paraId="4DAB5781" w14:textId="77777777" w:rsidR="004753E9" w:rsidRDefault="004753E9" w:rsidP="004753E9">
      <w:pPr>
        <w:pBdr>
          <w:top w:val="nil"/>
          <w:left w:val="nil"/>
          <w:bottom w:val="nil"/>
          <w:right w:val="nil"/>
          <w:between w:val="nil"/>
        </w:pBdr>
        <w:ind w:left="720" w:hanging="720"/>
        <w:jc w:val="both"/>
        <w:rPr>
          <w:color w:val="000000"/>
        </w:rPr>
      </w:pPr>
    </w:p>
    <w:p w14:paraId="4148C4C2" w14:textId="77777777" w:rsidR="004753E9" w:rsidRDefault="004753E9" w:rsidP="004753E9">
      <w:pPr>
        <w:pBdr>
          <w:top w:val="nil"/>
          <w:left w:val="nil"/>
          <w:bottom w:val="nil"/>
          <w:right w:val="nil"/>
          <w:between w:val="nil"/>
        </w:pBdr>
        <w:ind w:left="720" w:hanging="720"/>
        <w:jc w:val="both"/>
        <w:rPr>
          <w:color w:val="000000"/>
        </w:rPr>
      </w:pPr>
      <w:r>
        <w:rPr>
          <w:i/>
          <w:color w:val="000000"/>
        </w:rPr>
        <w:t xml:space="preserve">The bluebook: A uniform system of citation </w:t>
      </w:r>
      <w:r>
        <w:rPr>
          <w:color w:val="000000"/>
        </w:rPr>
        <w:t>(18th ed.). (2015). Cambridge, MA: Harvard Law Review Association.</w:t>
      </w:r>
    </w:p>
    <w:p w14:paraId="1FB1189A" w14:textId="77777777" w:rsidR="004753E9" w:rsidRDefault="004753E9" w:rsidP="004753E9">
      <w:pPr>
        <w:pBdr>
          <w:top w:val="nil"/>
          <w:left w:val="nil"/>
          <w:bottom w:val="nil"/>
          <w:right w:val="nil"/>
          <w:between w:val="nil"/>
        </w:pBdr>
        <w:ind w:left="720" w:hanging="720"/>
        <w:jc w:val="both"/>
        <w:rPr>
          <w:color w:val="000000"/>
        </w:rPr>
      </w:pPr>
    </w:p>
    <w:p w14:paraId="6809826B" w14:textId="77777777" w:rsidR="004753E9" w:rsidRDefault="004753E9" w:rsidP="004753E9">
      <w:pPr>
        <w:pBdr>
          <w:top w:val="nil"/>
          <w:left w:val="nil"/>
          <w:bottom w:val="nil"/>
          <w:right w:val="nil"/>
          <w:between w:val="nil"/>
        </w:pBdr>
        <w:ind w:left="720" w:hanging="720"/>
        <w:jc w:val="both"/>
        <w:rPr>
          <w:color w:val="000000"/>
        </w:rPr>
      </w:pPr>
      <w:r>
        <w:rPr>
          <w:color w:val="000000"/>
        </w:rPr>
        <w:t xml:space="preserve">Yuksel, I. (2015). </w:t>
      </w:r>
      <w:r>
        <w:rPr>
          <w:i/>
          <w:color w:val="000000"/>
        </w:rPr>
        <w:t>The role of renewables in meeting Turkey's energy demand</w:t>
      </w:r>
      <w:r>
        <w:rPr>
          <w:color w:val="000000"/>
        </w:rPr>
        <w:t xml:space="preserve">. </w:t>
      </w:r>
      <w:r>
        <w:rPr>
          <w:i/>
          <w:color w:val="000000"/>
        </w:rPr>
        <w:t>Energy Sources Part A: Recovery, Utilization &amp; Environmental Effects</w:t>
      </w:r>
      <w:r>
        <w:rPr>
          <w:color w:val="000000"/>
        </w:rPr>
        <w:t xml:space="preserve">, </w:t>
      </w:r>
      <w:r>
        <w:rPr>
          <w:i/>
          <w:color w:val="000000"/>
        </w:rPr>
        <w:t>31</w:t>
      </w:r>
      <w:r>
        <w:rPr>
          <w:color w:val="000000"/>
        </w:rPr>
        <w:t>, 1915-1925</w:t>
      </w:r>
      <w:r>
        <w:rPr>
          <w:i/>
          <w:color w:val="000000"/>
        </w:rPr>
        <w:t>.</w:t>
      </w:r>
      <w:r>
        <w:rPr>
          <w:color w:val="000000"/>
        </w:rPr>
        <w:t xml:space="preserve"> doi:10.1080/15567030802462911</w:t>
      </w:r>
    </w:p>
    <w:p w14:paraId="4FDD1EBC" w14:textId="77777777" w:rsidR="004753E9" w:rsidRDefault="004753E9" w:rsidP="004753E9">
      <w:pPr>
        <w:pBdr>
          <w:top w:val="nil"/>
          <w:left w:val="nil"/>
          <w:bottom w:val="nil"/>
          <w:right w:val="nil"/>
          <w:between w:val="nil"/>
        </w:pBdr>
        <w:ind w:left="720" w:hanging="720"/>
        <w:jc w:val="both"/>
        <w:rPr>
          <w:color w:val="000000"/>
        </w:rPr>
      </w:pPr>
    </w:p>
    <w:p w14:paraId="70F0E04B" w14:textId="77777777" w:rsidR="004753E9" w:rsidRDefault="004753E9" w:rsidP="004753E9">
      <w:pPr>
        <w:pBdr>
          <w:top w:val="nil"/>
          <w:left w:val="nil"/>
          <w:bottom w:val="nil"/>
          <w:right w:val="nil"/>
          <w:between w:val="nil"/>
        </w:pBdr>
        <w:ind w:left="720" w:hanging="720"/>
        <w:jc w:val="both"/>
        <w:rPr>
          <w:color w:val="222222"/>
        </w:rPr>
      </w:pPr>
      <w:r>
        <w:rPr>
          <w:color w:val="222222"/>
          <w:highlight w:val="white"/>
        </w:rPr>
        <w:t>Supranto, J. (2016). </w:t>
      </w:r>
      <w:r>
        <w:rPr>
          <w:i/>
          <w:color w:val="222222"/>
          <w:highlight w:val="white"/>
        </w:rPr>
        <w:t>Statistik teori &amp; aplikasi</w:t>
      </w:r>
      <w:r>
        <w:rPr>
          <w:color w:val="222222"/>
          <w:highlight w:val="white"/>
        </w:rPr>
        <w:t> (8th ed., Vol. 1). Penerbit Erlangga.</w:t>
      </w:r>
    </w:p>
    <w:p w14:paraId="63D9A0D1" w14:textId="77777777" w:rsidR="004753E9" w:rsidRDefault="004753E9" w:rsidP="004753E9">
      <w:pPr>
        <w:pBdr>
          <w:top w:val="nil"/>
          <w:left w:val="nil"/>
          <w:bottom w:val="nil"/>
          <w:right w:val="nil"/>
          <w:between w:val="nil"/>
        </w:pBdr>
        <w:ind w:left="720" w:hanging="720"/>
        <w:jc w:val="both"/>
        <w:rPr>
          <w:color w:val="222222"/>
        </w:rPr>
      </w:pPr>
    </w:p>
    <w:p w14:paraId="2EFB70A2" w14:textId="77777777" w:rsidR="004753E9" w:rsidRDefault="004753E9" w:rsidP="004753E9">
      <w:pPr>
        <w:pBdr>
          <w:top w:val="nil"/>
          <w:left w:val="nil"/>
          <w:bottom w:val="nil"/>
          <w:right w:val="nil"/>
          <w:between w:val="nil"/>
        </w:pBdr>
        <w:ind w:left="720" w:hanging="720"/>
        <w:jc w:val="both"/>
        <w:rPr>
          <w:color w:val="000000"/>
        </w:rPr>
      </w:pPr>
    </w:p>
    <w:p w14:paraId="7F1CB03E" w14:textId="77777777" w:rsidR="004753E9" w:rsidRDefault="004753E9" w:rsidP="004753E9">
      <w:pPr>
        <w:pBdr>
          <w:top w:val="nil"/>
          <w:left w:val="nil"/>
          <w:bottom w:val="nil"/>
          <w:right w:val="nil"/>
          <w:between w:val="nil"/>
        </w:pBdr>
        <w:jc w:val="both"/>
        <w:rPr>
          <w:color w:val="000000"/>
        </w:rPr>
      </w:pPr>
    </w:p>
    <w:p w14:paraId="0AA23FF9" w14:textId="77777777" w:rsidR="004753E9" w:rsidRDefault="004753E9" w:rsidP="004753E9">
      <w:pPr>
        <w:pBdr>
          <w:top w:val="nil"/>
          <w:left w:val="nil"/>
          <w:bottom w:val="nil"/>
          <w:right w:val="nil"/>
          <w:between w:val="nil"/>
        </w:pBdr>
        <w:ind w:left="720" w:hanging="720"/>
        <w:jc w:val="both"/>
        <w:rPr>
          <w:color w:val="222222"/>
          <w:highlight w:val="white"/>
        </w:rPr>
      </w:pPr>
      <w:r>
        <w:rPr>
          <w:color w:val="222222"/>
          <w:highlight w:val="white"/>
        </w:rPr>
        <w:t>Widarjono, A. (2017). </w:t>
      </w:r>
      <w:r>
        <w:rPr>
          <w:i/>
          <w:color w:val="222222"/>
          <w:highlight w:val="white"/>
        </w:rPr>
        <w:t>Analisis multivariat terapan dengan program, SPSS AMOS &amp; SMARTPLS</w:t>
      </w:r>
      <w:r>
        <w:rPr>
          <w:color w:val="222222"/>
          <w:highlight w:val="white"/>
        </w:rPr>
        <w:t>. UPP STIM YKPN.</w:t>
      </w:r>
    </w:p>
    <w:p w14:paraId="0D7CFA45" w14:textId="77777777" w:rsidR="004753E9" w:rsidRDefault="004753E9" w:rsidP="004753E9">
      <w:pPr>
        <w:pBdr>
          <w:top w:val="nil"/>
          <w:left w:val="nil"/>
          <w:bottom w:val="nil"/>
          <w:right w:val="nil"/>
          <w:between w:val="nil"/>
        </w:pBdr>
        <w:ind w:left="720" w:hanging="720"/>
        <w:jc w:val="both"/>
        <w:rPr>
          <w:color w:val="000000"/>
        </w:rPr>
      </w:pPr>
    </w:p>
    <w:p w14:paraId="0E99CF22" w14:textId="77777777" w:rsidR="004753E9" w:rsidRDefault="004753E9" w:rsidP="004753E9">
      <w:pPr>
        <w:pBdr>
          <w:top w:val="nil"/>
          <w:left w:val="nil"/>
          <w:bottom w:val="nil"/>
          <w:right w:val="nil"/>
          <w:between w:val="nil"/>
        </w:pBdr>
        <w:spacing w:line="360" w:lineRule="auto"/>
        <w:ind w:left="720" w:hanging="720"/>
        <w:jc w:val="both"/>
        <w:rPr>
          <w:b/>
          <w:color w:val="000000"/>
        </w:rPr>
      </w:pPr>
      <w:r>
        <w:rPr>
          <w:b/>
          <w:color w:val="000000"/>
        </w:rPr>
        <w:t>Rujukan dari karya tulis Ilmiah Skripsi, Thesis, Disertasi</w:t>
      </w:r>
    </w:p>
    <w:p w14:paraId="3DAC0951" w14:textId="77777777" w:rsidR="004753E9" w:rsidRDefault="004753E9" w:rsidP="004753E9">
      <w:pPr>
        <w:pBdr>
          <w:top w:val="nil"/>
          <w:left w:val="nil"/>
          <w:bottom w:val="nil"/>
          <w:right w:val="nil"/>
          <w:between w:val="nil"/>
        </w:pBdr>
        <w:ind w:left="720" w:hanging="720"/>
        <w:jc w:val="both"/>
        <w:rPr>
          <w:color w:val="222222"/>
          <w:highlight w:val="white"/>
        </w:rPr>
      </w:pPr>
      <w:r>
        <w:rPr>
          <w:color w:val="222222"/>
          <w:highlight w:val="white"/>
        </w:rPr>
        <w:t>Hollander, M. M. (2017). </w:t>
      </w:r>
      <w:r>
        <w:rPr>
          <w:i/>
          <w:color w:val="222222"/>
          <w:highlight w:val="white"/>
        </w:rPr>
        <w:t>Resistance to authority: Methodological innovations and new lessons from the Milgram experiment</w:t>
      </w:r>
      <w:r>
        <w:rPr>
          <w:color w:val="222222"/>
          <w:highlight w:val="white"/>
        </w:rPr>
        <w:t> (Publikasi No. 10289373) [Disertasi, University of Wisconsin-Madison]. ProQuest Dissertations and Theses Global.</w:t>
      </w:r>
    </w:p>
    <w:p w14:paraId="0BEE4A96" w14:textId="77777777" w:rsidR="004753E9" w:rsidRDefault="004753E9" w:rsidP="004753E9">
      <w:pPr>
        <w:pBdr>
          <w:top w:val="nil"/>
          <w:left w:val="nil"/>
          <w:bottom w:val="nil"/>
          <w:right w:val="nil"/>
          <w:between w:val="nil"/>
        </w:pBdr>
        <w:ind w:left="720" w:hanging="720"/>
        <w:jc w:val="both"/>
        <w:rPr>
          <w:color w:val="222222"/>
          <w:highlight w:val="white"/>
        </w:rPr>
      </w:pPr>
    </w:p>
    <w:p w14:paraId="4FB00E05" w14:textId="77777777" w:rsidR="004753E9" w:rsidRDefault="004753E9" w:rsidP="004753E9">
      <w:pPr>
        <w:pBdr>
          <w:top w:val="nil"/>
          <w:left w:val="nil"/>
          <w:bottom w:val="nil"/>
          <w:right w:val="nil"/>
          <w:between w:val="nil"/>
        </w:pBdr>
        <w:ind w:left="720" w:hanging="720"/>
        <w:jc w:val="both"/>
        <w:rPr>
          <w:color w:val="222222"/>
          <w:highlight w:val="white"/>
        </w:rPr>
      </w:pPr>
      <w:r>
        <w:rPr>
          <w:color w:val="222222"/>
          <w:highlight w:val="white"/>
        </w:rPr>
        <w:t>Knight, A. (2001). </w:t>
      </w:r>
      <w:r>
        <w:rPr>
          <w:i/>
          <w:color w:val="222222"/>
          <w:highlight w:val="white"/>
        </w:rPr>
        <w:t>Exercise and osteoarthritis of the knee</w:t>
      </w:r>
      <w:r>
        <w:rPr>
          <w:color w:val="222222"/>
          <w:highlight w:val="white"/>
        </w:rPr>
        <w:t> [Disertasi belum dipublikasikan]. Auckland University of Technology</w:t>
      </w:r>
    </w:p>
    <w:p w14:paraId="3016B221" w14:textId="77777777" w:rsidR="004753E9" w:rsidRDefault="004753E9" w:rsidP="004753E9">
      <w:pPr>
        <w:pBdr>
          <w:top w:val="nil"/>
          <w:left w:val="nil"/>
          <w:bottom w:val="nil"/>
          <w:right w:val="nil"/>
          <w:between w:val="nil"/>
        </w:pBdr>
        <w:ind w:left="720" w:hanging="720"/>
        <w:jc w:val="both"/>
        <w:rPr>
          <w:b/>
          <w:color w:val="000000"/>
        </w:rPr>
      </w:pPr>
    </w:p>
    <w:p w14:paraId="71BC6D6F" w14:textId="77777777" w:rsidR="004753E9" w:rsidRDefault="004753E9" w:rsidP="004753E9">
      <w:pPr>
        <w:pBdr>
          <w:top w:val="nil"/>
          <w:left w:val="nil"/>
          <w:bottom w:val="nil"/>
          <w:right w:val="nil"/>
          <w:between w:val="nil"/>
        </w:pBdr>
        <w:spacing w:line="360" w:lineRule="auto"/>
        <w:ind w:left="720" w:hanging="720"/>
        <w:jc w:val="both"/>
        <w:rPr>
          <w:b/>
          <w:color w:val="000000"/>
        </w:rPr>
      </w:pPr>
      <w:r>
        <w:rPr>
          <w:b/>
          <w:color w:val="000000"/>
        </w:rPr>
        <w:t>Rujukan Surat kabar atau majalah kesehatan</w:t>
      </w:r>
    </w:p>
    <w:p w14:paraId="64BF262C" w14:textId="77777777" w:rsidR="004753E9" w:rsidRDefault="004753E9" w:rsidP="004753E9">
      <w:pPr>
        <w:pBdr>
          <w:top w:val="nil"/>
          <w:left w:val="nil"/>
          <w:bottom w:val="nil"/>
          <w:right w:val="nil"/>
          <w:between w:val="nil"/>
        </w:pBdr>
        <w:ind w:left="720" w:hanging="720"/>
        <w:jc w:val="both"/>
        <w:rPr>
          <w:highlight w:val="white"/>
        </w:rPr>
      </w:pPr>
      <w:r>
        <w:rPr>
          <w:color w:val="444444"/>
          <w:highlight w:val="white"/>
        </w:rPr>
        <w:t xml:space="preserve">Greenhouse, S. (2020, July 30). The coronavirus pandemic has intensified systemic economic racism against black Americans. The New Yorker. </w:t>
      </w:r>
      <w:hyperlink r:id="rId15">
        <w:r>
          <w:rPr>
            <w:color w:val="000000"/>
            <w:highlight w:val="white"/>
          </w:rPr>
          <w:t>https://www.newyorker.com/news/news-desk/the-pandemic-has-intensified-systemic-economic-racism-against-black-americans</w:t>
        </w:r>
      </w:hyperlink>
    </w:p>
    <w:p w14:paraId="142840BA" w14:textId="77777777" w:rsidR="004753E9" w:rsidRDefault="004753E9" w:rsidP="004753E9">
      <w:pPr>
        <w:pBdr>
          <w:top w:val="nil"/>
          <w:left w:val="nil"/>
          <w:bottom w:val="nil"/>
          <w:right w:val="nil"/>
          <w:between w:val="nil"/>
        </w:pBdr>
        <w:ind w:left="720" w:hanging="720"/>
        <w:jc w:val="both"/>
        <w:rPr>
          <w:highlight w:val="white"/>
        </w:rPr>
      </w:pPr>
    </w:p>
    <w:p w14:paraId="6747D1C5" w14:textId="77777777" w:rsidR="004753E9" w:rsidRDefault="004753E9" w:rsidP="004753E9">
      <w:pPr>
        <w:pBdr>
          <w:top w:val="nil"/>
          <w:left w:val="nil"/>
          <w:bottom w:val="nil"/>
          <w:right w:val="nil"/>
          <w:between w:val="nil"/>
        </w:pBdr>
        <w:ind w:left="720" w:hanging="720"/>
        <w:jc w:val="both"/>
        <w:rPr>
          <w:color w:val="222222"/>
          <w:highlight w:val="white"/>
        </w:rPr>
      </w:pPr>
      <w:r>
        <w:rPr>
          <w:color w:val="222222"/>
          <w:highlight w:val="white"/>
        </w:rPr>
        <w:t>Rich, N. (2010, September 2). The most dangerous man in cyberspace. </w:t>
      </w:r>
      <w:r>
        <w:rPr>
          <w:i/>
          <w:color w:val="222222"/>
          <w:highlight w:val="white"/>
        </w:rPr>
        <w:t>Rolling Stone</w:t>
      </w:r>
      <w:r>
        <w:rPr>
          <w:color w:val="222222"/>
          <w:highlight w:val="white"/>
        </w:rPr>
        <w:t>, (1112), 71-73, 88-89.</w:t>
      </w:r>
    </w:p>
    <w:p w14:paraId="4947673B" w14:textId="77777777" w:rsidR="004753E9" w:rsidRDefault="004753E9" w:rsidP="004753E9">
      <w:pPr>
        <w:pBdr>
          <w:top w:val="nil"/>
          <w:left w:val="nil"/>
          <w:bottom w:val="nil"/>
          <w:right w:val="nil"/>
          <w:between w:val="nil"/>
        </w:pBdr>
        <w:ind w:left="720" w:hanging="720"/>
        <w:jc w:val="both"/>
        <w:rPr>
          <w:color w:val="222222"/>
          <w:highlight w:val="white"/>
        </w:rPr>
      </w:pPr>
    </w:p>
    <w:p w14:paraId="53501527" w14:textId="77777777" w:rsidR="004753E9" w:rsidRDefault="004753E9" w:rsidP="004753E9">
      <w:pPr>
        <w:pBdr>
          <w:top w:val="nil"/>
          <w:left w:val="nil"/>
          <w:bottom w:val="nil"/>
          <w:right w:val="nil"/>
          <w:between w:val="nil"/>
        </w:pBdr>
        <w:ind w:left="720" w:hanging="720"/>
        <w:jc w:val="both"/>
        <w:rPr>
          <w:highlight w:val="white"/>
        </w:rPr>
      </w:pPr>
      <w:r>
        <w:rPr>
          <w:color w:val="222222"/>
          <w:highlight w:val="white"/>
        </w:rPr>
        <w:t>ergeson, S</w:t>
      </w:r>
      <w:r>
        <w:rPr>
          <w:highlight w:val="white"/>
        </w:rPr>
        <w:t>. (20 19, Januari 4). Really cool neutral plasmas. </w:t>
      </w:r>
      <w:r>
        <w:rPr>
          <w:i/>
          <w:highlight w:val="white"/>
        </w:rPr>
        <w:t>Science, 363</w:t>
      </w:r>
      <w:r>
        <w:rPr>
          <w:highlight w:val="white"/>
        </w:rPr>
        <w:t xml:space="preserve">(6422), 33-34. </w:t>
      </w:r>
      <w:hyperlink r:id="rId16">
        <w:r>
          <w:rPr>
            <w:color w:val="000000"/>
            <w:highlight w:val="white"/>
          </w:rPr>
          <w:t>https://doi.org/10.1126/science.aau7988</w:t>
        </w:r>
      </w:hyperlink>
    </w:p>
    <w:p w14:paraId="42486763" w14:textId="77777777" w:rsidR="004753E9" w:rsidRDefault="004753E9" w:rsidP="004753E9">
      <w:pPr>
        <w:pBdr>
          <w:top w:val="nil"/>
          <w:left w:val="nil"/>
          <w:bottom w:val="nil"/>
          <w:right w:val="nil"/>
          <w:between w:val="nil"/>
        </w:pBdr>
        <w:ind w:left="720" w:hanging="720"/>
        <w:jc w:val="both"/>
        <w:rPr>
          <w:color w:val="222222"/>
          <w:highlight w:val="white"/>
        </w:rPr>
      </w:pPr>
      <w:r>
        <w:rPr>
          <w:color w:val="222222"/>
          <w:highlight w:val="white"/>
        </w:rPr>
        <w:t>Weir, K. (2017, Januari). Forgiveness can improve mental and physical health. </w:t>
      </w:r>
      <w:r>
        <w:rPr>
          <w:i/>
          <w:color w:val="222222"/>
          <w:highlight w:val="white"/>
        </w:rPr>
        <w:t>Monitor on Psychology, 48</w:t>
      </w:r>
      <w:r>
        <w:rPr>
          <w:color w:val="222222"/>
          <w:highlight w:val="white"/>
        </w:rPr>
        <w:t>(1), 30.</w:t>
      </w:r>
    </w:p>
    <w:p w14:paraId="6EB32238" w14:textId="77777777" w:rsidR="004753E9" w:rsidRDefault="004753E9" w:rsidP="004753E9">
      <w:pPr>
        <w:pBdr>
          <w:top w:val="nil"/>
          <w:left w:val="nil"/>
          <w:bottom w:val="nil"/>
          <w:right w:val="nil"/>
          <w:between w:val="nil"/>
        </w:pBdr>
        <w:ind w:left="720" w:hanging="720"/>
        <w:jc w:val="both"/>
        <w:rPr>
          <w:color w:val="222222"/>
          <w:highlight w:val="white"/>
        </w:rPr>
      </w:pPr>
    </w:p>
    <w:p w14:paraId="6934B5B4" w14:textId="77777777" w:rsidR="004753E9" w:rsidRDefault="004753E9" w:rsidP="004753E9">
      <w:pPr>
        <w:pBdr>
          <w:top w:val="nil"/>
          <w:left w:val="nil"/>
          <w:bottom w:val="nil"/>
          <w:right w:val="nil"/>
          <w:between w:val="nil"/>
        </w:pBdr>
        <w:ind w:left="720" w:hanging="720"/>
        <w:jc w:val="both"/>
        <w:rPr>
          <w:highlight w:val="white"/>
        </w:rPr>
      </w:pPr>
      <w:r>
        <w:rPr>
          <w:color w:val="222222"/>
          <w:highlight w:val="white"/>
        </w:rPr>
        <w:t>Norris, F. (2010, Agustus 21). For a change, U.S. debt is staying in the U.S. </w:t>
      </w:r>
      <w:r>
        <w:rPr>
          <w:i/>
          <w:color w:val="222222"/>
          <w:highlight w:val="white"/>
        </w:rPr>
        <w:t>The New York Times</w:t>
      </w:r>
      <w:r>
        <w:rPr>
          <w:color w:val="222222"/>
          <w:highlight w:val="white"/>
        </w:rPr>
        <w:t>, B3.</w:t>
      </w:r>
    </w:p>
    <w:p w14:paraId="262BA1DE" w14:textId="77777777" w:rsidR="004753E9" w:rsidRDefault="004753E9" w:rsidP="004753E9">
      <w:pPr>
        <w:pBdr>
          <w:top w:val="nil"/>
          <w:left w:val="nil"/>
          <w:bottom w:val="nil"/>
          <w:right w:val="nil"/>
          <w:between w:val="nil"/>
        </w:pBdr>
        <w:ind w:left="720" w:hanging="720"/>
        <w:jc w:val="both"/>
        <w:rPr>
          <w:highlight w:val="white"/>
        </w:rPr>
      </w:pPr>
    </w:p>
    <w:p w14:paraId="72ED9591" w14:textId="77777777" w:rsidR="004753E9" w:rsidRDefault="004753E9" w:rsidP="004753E9">
      <w:pPr>
        <w:pBdr>
          <w:top w:val="nil"/>
          <w:left w:val="nil"/>
          <w:bottom w:val="nil"/>
          <w:right w:val="nil"/>
          <w:between w:val="nil"/>
        </w:pBdr>
        <w:ind w:left="720" w:hanging="720"/>
        <w:jc w:val="both"/>
        <w:rPr>
          <w:highlight w:val="white"/>
        </w:rPr>
      </w:pPr>
    </w:p>
    <w:p w14:paraId="1F8FC64D" w14:textId="77777777" w:rsidR="004753E9" w:rsidRDefault="004753E9" w:rsidP="004753E9">
      <w:pPr>
        <w:pBdr>
          <w:top w:val="nil"/>
          <w:left w:val="nil"/>
          <w:bottom w:val="nil"/>
          <w:right w:val="nil"/>
          <w:between w:val="nil"/>
        </w:pBdr>
        <w:spacing w:line="360" w:lineRule="auto"/>
        <w:ind w:left="720" w:hanging="720"/>
        <w:jc w:val="both"/>
        <w:rPr>
          <w:b/>
          <w:color w:val="444444"/>
          <w:highlight w:val="white"/>
        </w:rPr>
      </w:pPr>
      <w:r>
        <w:rPr>
          <w:b/>
          <w:color w:val="444444"/>
          <w:highlight w:val="white"/>
        </w:rPr>
        <w:t>Rujukan dari berita online</w:t>
      </w:r>
    </w:p>
    <w:p w14:paraId="69B73DBB" w14:textId="77777777" w:rsidR="004753E9" w:rsidRDefault="004753E9" w:rsidP="004753E9">
      <w:pPr>
        <w:pBdr>
          <w:top w:val="nil"/>
          <w:left w:val="nil"/>
          <w:bottom w:val="nil"/>
          <w:right w:val="nil"/>
          <w:between w:val="nil"/>
        </w:pBdr>
        <w:ind w:left="720" w:hanging="720"/>
        <w:jc w:val="both"/>
        <w:rPr>
          <w:highlight w:val="white"/>
        </w:rPr>
      </w:pPr>
      <w:r>
        <w:rPr>
          <w:color w:val="444444"/>
          <w:highlight w:val="white"/>
        </w:rPr>
        <w:lastRenderedPageBreak/>
        <w:t xml:space="preserve">Sendari, A. A. (2020, September 1). 7 Cara Menulis Daftar Pustaka dari Internet, Lengkap dengan Contohnya. Liputan6.Com. </w:t>
      </w:r>
      <w:hyperlink r:id="rId17">
        <w:r>
          <w:rPr>
            <w:color w:val="000000"/>
            <w:highlight w:val="white"/>
          </w:rPr>
          <w:t>https://hot.liputan6.com/read/4345322/7-cara-menulis-daftar-pustaka-dari-internet-lengkap-dengan-contohnya</w:t>
        </w:r>
      </w:hyperlink>
    </w:p>
    <w:p w14:paraId="35C80CE5" w14:textId="77777777" w:rsidR="004753E9" w:rsidRDefault="004753E9" w:rsidP="004753E9">
      <w:pPr>
        <w:pBdr>
          <w:top w:val="nil"/>
          <w:left w:val="nil"/>
          <w:bottom w:val="nil"/>
          <w:right w:val="nil"/>
          <w:between w:val="nil"/>
        </w:pBdr>
        <w:ind w:left="720" w:hanging="720"/>
        <w:jc w:val="both"/>
        <w:rPr>
          <w:color w:val="444444"/>
          <w:highlight w:val="white"/>
        </w:rPr>
      </w:pPr>
    </w:p>
    <w:p w14:paraId="56A37E7D" w14:textId="77777777" w:rsidR="004753E9" w:rsidRDefault="004753E9" w:rsidP="004753E9">
      <w:pPr>
        <w:pBdr>
          <w:top w:val="nil"/>
          <w:left w:val="nil"/>
          <w:bottom w:val="nil"/>
          <w:right w:val="nil"/>
          <w:between w:val="nil"/>
        </w:pBdr>
        <w:ind w:left="720" w:hanging="720"/>
        <w:jc w:val="both"/>
        <w:rPr>
          <w:rFonts w:ascii="Montserrat" w:eastAsia="Montserrat" w:hAnsi="Montserrat" w:cs="Montserrat"/>
          <w:color w:val="222222"/>
          <w:highlight w:val="white"/>
        </w:rPr>
      </w:pPr>
      <w:r>
        <w:rPr>
          <w:color w:val="444444"/>
          <w:highlight w:val="white"/>
        </w:rPr>
        <w:t xml:space="preserve">Riwayat 6 Gempa Besar Lempeng Laut Filipina di Sulut dan Malut. (2021, January 21). Liputan6.Com. </w:t>
      </w:r>
      <w:hyperlink r:id="rId18">
        <w:r>
          <w:rPr>
            <w:color w:val="000000"/>
            <w:highlight w:val="white"/>
          </w:rPr>
          <w:t>https://www.liputan6.com/regional/read/4463774/riwayat-6-gempa-besar-lempeng-laut-filipina-di-sulut-dan-malut</w:t>
        </w:r>
      </w:hyperlink>
      <w:r>
        <w:rPr>
          <w:rFonts w:ascii="Montserrat" w:eastAsia="Montserrat" w:hAnsi="Montserrat" w:cs="Montserrat"/>
          <w:color w:val="222222"/>
          <w:highlight w:val="white"/>
        </w:rPr>
        <w:t xml:space="preserve"> </w:t>
      </w:r>
    </w:p>
    <w:p w14:paraId="59385E52" w14:textId="77777777" w:rsidR="004753E9" w:rsidRDefault="004753E9" w:rsidP="004753E9">
      <w:pPr>
        <w:pBdr>
          <w:top w:val="nil"/>
          <w:left w:val="nil"/>
          <w:bottom w:val="nil"/>
          <w:right w:val="nil"/>
          <w:between w:val="nil"/>
        </w:pBdr>
        <w:ind w:left="720" w:hanging="720"/>
        <w:jc w:val="both"/>
        <w:rPr>
          <w:rFonts w:ascii="Montserrat" w:eastAsia="Montserrat" w:hAnsi="Montserrat" w:cs="Montserrat"/>
          <w:color w:val="222222"/>
          <w:highlight w:val="white"/>
        </w:rPr>
      </w:pPr>
    </w:p>
    <w:p w14:paraId="6287529E" w14:textId="77777777" w:rsidR="004753E9" w:rsidRDefault="004753E9" w:rsidP="004753E9">
      <w:pPr>
        <w:pBdr>
          <w:top w:val="nil"/>
          <w:left w:val="nil"/>
          <w:bottom w:val="nil"/>
          <w:right w:val="nil"/>
          <w:between w:val="nil"/>
        </w:pBdr>
        <w:jc w:val="both"/>
        <w:rPr>
          <w:highlight w:val="white"/>
        </w:rPr>
      </w:pPr>
    </w:p>
    <w:p w14:paraId="7C7967A3" w14:textId="77777777" w:rsidR="004753E9" w:rsidRDefault="004753E9" w:rsidP="004753E9">
      <w:pPr>
        <w:pBdr>
          <w:top w:val="nil"/>
          <w:left w:val="nil"/>
          <w:bottom w:val="nil"/>
          <w:right w:val="nil"/>
          <w:between w:val="nil"/>
        </w:pBdr>
        <w:jc w:val="both"/>
        <w:rPr>
          <w:b/>
          <w:highlight w:val="white"/>
        </w:rPr>
      </w:pPr>
      <w:r>
        <w:rPr>
          <w:b/>
          <w:highlight w:val="white"/>
        </w:rPr>
        <w:t>Rujukan dari jurnal penelitian</w:t>
      </w:r>
    </w:p>
    <w:p w14:paraId="5889DC2A" w14:textId="77777777" w:rsidR="004753E9" w:rsidRDefault="004753E9" w:rsidP="004753E9">
      <w:pPr>
        <w:pBdr>
          <w:top w:val="nil"/>
          <w:left w:val="nil"/>
          <w:bottom w:val="nil"/>
          <w:right w:val="nil"/>
          <w:between w:val="nil"/>
        </w:pBdr>
        <w:jc w:val="both"/>
        <w:rPr>
          <w:highlight w:val="white"/>
        </w:rPr>
      </w:pPr>
    </w:p>
    <w:p w14:paraId="3BD00C27" w14:textId="77777777" w:rsidR="004753E9" w:rsidRDefault="004753E9" w:rsidP="004753E9">
      <w:pPr>
        <w:pBdr>
          <w:top w:val="nil"/>
          <w:left w:val="nil"/>
          <w:bottom w:val="nil"/>
          <w:right w:val="nil"/>
          <w:between w:val="nil"/>
        </w:pBdr>
        <w:shd w:val="clear" w:color="auto" w:fill="FFFFFF"/>
        <w:ind w:left="851" w:hanging="851"/>
        <w:jc w:val="both"/>
        <w:rPr>
          <w:color w:val="000000"/>
        </w:rPr>
      </w:pPr>
      <w:r>
        <w:rPr>
          <w:color w:val="222222"/>
        </w:rPr>
        <w:t xml:space="preserve">Brown, L. </w:t>
      </w:r>
      <w:r>
        <w:rPr>
          <w:color w:val="000000"/>
        </w:rPr>
        <w:t>S. (2018). </w:t>
      </w:r>
      <w:r>
        <w:rPr>
          <w:i/>
          <w:color w:val="000000"/>
        </w:rPr>
        <w:t>Feminist therapy </w:t>
      </w:r>
      <w:r>
        <w:rPr>
          <w:color w:val="000000"/>
        </w:rPr>
        <w:t xml:space="preserve">(2nd ed.). American Psychological Association. </w:t>
      </w:r>
      <w:hyperlink r:id="rId19">
        <w:r>
          <w:rPr>
            <w:color w:val="000000"/>
          </w:rPr>
          <w:t>https://doi.org/10.1 037/0000092-000</w:t>
        </w:r>
      </w:hyperlink>
    </w:p>
    <w:p w14:paraId="376F064A" w14:textId="77777777" w:rsidR="004753E9" w:rsidRDefault="004753E9" w:rsidP="004753E9">
      <w:pPr>
        <w:pBdr>
          <w:top w:val="nil"/>
          <w:left w:val="nil"/>
          <w:bottom w:val="nil"/>
          <w:right w:val="nil"/>
          <w:between w:val="nil"/>
        </w:pBdr>
        <w:shd w:val="clear" w:color="auto" w:fill="FFFFFF"/>
        <w:ind w:left="851" w:hanging="851"/>
        <w:jc w:val="both"/>
        <w:rPr>
          <w:color w:val="000000"/>
        </w:rPr>
      </w:pPr>
    </w:p>
    <w:p w14:paraId="395121B8" w14:textId="77777777" w:rsidR="004753E9" w:rsidRDefault="004753E9" w:rsidP="003D0EDF">
      <w:pPr>
        <w:pBdr>
          <w:top w:val="nil"/>
          <w:left w:val="nil"/>
          <w:bottom w:val="nil"/>
          <w:right w:val="nil"/>
          <w:between w:val="nil"/>
        </w:pBdr>
        <w:shd w:val="clear" w:color="auto" w:fill="FFFFFF"/>
        <w:ind w:left="851" w:right="-2" w:hanging="851"/>
        <w:jc w:val="both"/>
        <w:rPr>
          <w:color w:val="000000"/>
          <w:highlight w:val="white"/>
        </w:rPr>
      </w:pPr>
      <w:r>
        <w:rPr>
          <w:color w:val="000000"/>
          <w:highlight w:val="white"/>
        </w:rPr>
        <w:t>Dodonova, S.O., &amp; Bulychev, A.A. (2012). Effect of cytoplasmic streaming on photosynthetic activity of chloroplasts in internodes of chara corallina. </w:t>
      </w:r>
      <w:r>
        <w:rPr>
          <w:i/>
          <w:color w:val="000000"/>
          <w:highlight w:val="white"/>
        </w:rPr>
        <w:t>Russian Journal of Plant Physiology</w:t>
      </w:r>
      <w:r>
        <w:rPr>
          <w:color w:val="000000"/>
          <w:highlight w:val="white"/>
        </w:rPr>
        <w:t>, </w:t>
      </w:r>
      <w:r>
        <w:rPr>
          <w:i/>
          <w:color w:val="000000"/>
          <w:highlight w:val="white"/>
        </w:rPr>
        <w:t>59</w:t>
      </w:r>
      <w:r>
        <w:rPr>
          <w:color w:val="000000"/>
          <w:highlight w:val="white"/>
        </w:rPr>
        <w:t>(1).</w:t>
      </w:r>
    </w:p>
    <w:p w14:paraId="78876BB4" w14:textId="77777777" w:rsidR="004753E9" w:rsidRDefault="004753E9" w:rsidP="004753E9">
      <w:pPr>
        <w:pBdr>
          <w:top w:val="nil"/>
          <w:left w:val="nil"/>
          <w:bottom w:val="nil"/>
          <w:right w:val="nil"/>
          <w:between w:val="nil"/>
        </w:pBdr>
        <w:shd w:val="clear" w:color="auto" w:fill="FFFFFF"/>
        <w:ind w:left="851" w:hanging="851"/>
        <w:jc w:val="both"/>
        <w:rPr>
          <w:color w:val="000000"/>
          <w:highlight w:val="white"/>
        </w:rPr>
      </w:pPr>
      <w:r>
        <w:rPr>
          <w:color w:val="000000"/>
          <w:highlight w:val="white"/>
        </w:rPr>
        <w:t>Couvillon, M., Peterson, R. L., Ryan, J. B., Scheuermann, B., &amp; Stegall, J. (2010). A review of crisis intervention training programs for schools. </w:t>
      </w:r>
      <w:r>
        <w:rPr>
          <w:i/>
          <w:color w:val="000000"/>
          <w:highlight w:val="white"/>
        </w:rPr>
        <w:t>Teachng Exceptional Children, 42</w:t>
      </w:r>
      <w:r>
        <w:rPr>
          <w:color w:val="000000"/>
          <w:highlight w:val="white"/>
        </w:rPr>
        <w:t xml:space="preserve">(5), 6-17. </w:t>
      </w:r>
      <w:hyperlink r:id="rId20">
        <w:r>
          <w:rPr>
            <w:color w:val="000000"/>
            <w:highlight w:val="white"/>
          </w:rPr>
          <w:t>http://www.cec.sped.org/content/navigationmenu/</w:t>
        </w:r>
      </w:hyperlink>
    </w:p>
    <w:p w14:paraId="7E3BCCC0" w14:textId="77777777" w:rsidR="004753E9" w:rsidRDefault="004753E9" w:rsidP="004753E9">
      <w:pPr>
        <w:pBdr>
          <w:top w:val="nil"/>
          <w:left w:val="nil"/>
          <w:bottom w:val="nil"/>
          <w:right w:val="nil"/>
          <w:between w:val="nil"/>
        </w:pBdr>
        <w:shd w:val="clear" w:color="auto" w:fill="FFFFFF"/>
        <w:ind w:left="851" w:hanging="851"/>
        <w:jc w:val="both"/>
        <w:rPr>
          <w:color w:val="000000"/>
          <w:highlight w:val="white"/>
        </w:rPr>
      </w:pPr>
    </w:p>
    <w:p w14:paraId="572AE566" w14:textId="77777777" w:rsidR="004753E9" w:rsidRDefault="004753E9" w:rsidP="004753E9">
      <w:pPr>
        <w:pBdr>
          <w:top w:val="nil"/>
          <w:left w:val="nil"/>
          <w:bottom w:val="nil"/>
          <w:right w:val="nil"/>
          <w:between w:val="nil"/>
        </w:pBdr>
        <w:shd w:val="clear" w:color="auto" w:fill="FFFFFF"/>
        <w:ind w:left="851" w:hanging="851"/>
        <w:jc w:val="both"/>
        <w:rPr>
          <w:color w:val="000000"/>
          <w:highlight w:val="white"/>
        </w:rPr>
      </w:pPr>
      <w:r>
        <w:rPr>
          <w:color w:val="000000"/>
          <w:highlight w:val="white"/>
        </w:rPr>
        <w:t>Bright-Paul, A., Jarrold, C., &amp; Wright, D. B. (2008). Theory-of-mind development influences suggestibility and source monitoring. </w:t>
      </w:r>
      <w:r>
        <w:rPr>
          <w:i/>
          <w:color w:val="000000"/>
          <w:highlight w:val="white"/>
        </w:rPr>
        <w:t>Developmental Pscyhology, 44</w:t>
      </w:r>
      <w:r>
        <w:rPr>
          <w:color w:val="000000"/>
          <w:highlight w:val="white"/>
        </w:rPr>
        <w:t xml:space="preserve">, 1055-1068. </w:t>
      </w:r>
      <w:hyperlink r:id="rId21">
        <w:r>
          <w:rPr>
            <w:color w:val="000000"/>
            <w:highlight w:val="white"/>
          </w:rPr>
          <w:t>https://doi.org/10.1037/0012-1649.44.4.105</w:t>
        </w:r>
      </w:hyperlink>
    </w:p>
    <w:p w14:paraId="23AF5971" w14:textId="77777777" w:rsidR="004753E9" w:rsidRDefault="004753E9" w:rsidP="004753E9">
      <w:pPr>
        <w:pBdr>
          <w:top w:val="nil"/>
          <w:left w:val="nil"/>
          <w:bottom w:val="nil"/>
          <w:right w:val="nil"/>
          <w:between w:val="nil"/>
        </w:pBdr>
        <w:shd w:val="clear" w:color="auto" w:fill="FFFFFF"/>
        <w:ind w:left="851" w:hanging="851"/>
        <w:jc w:val="both"/>
        <w:rPr>
          <w:color w:val="000000"/>
          <w:highlight w:val="white"/>
        </w:rPr>
      </w:pPr>
    </w:p>
    <w:p w14:paraId="1907004C" w14:textId="77777777" w:rsidR="004753E9" w:rsidRDefault="004753E9" w:rsidP="004753E9">
      <w:pPr>
        <w:pBdr>
          <w:top w:val="nil"/>
          <w:left w:val="nil"/>
          <w:bottom w:val="nil"/>
          <w:right w:val="nil"/>
          <w:between w:val="nil"/>
        </w:pBdr>
        <w:shd w:val="clear" w:color="auto" w:fill="FFFFFF"/>
        <w:ind w:left="851" w:hanging="851"/>
        <w:jc w:val="both"/>
        <w:rPr>
          <w:color w:val="222222"/>
        </w:rPr>
      </w:pPr>
      <w:r>
        <w:rPr>
          <w:color w:val="222222"/>
          <w:highlight w:val="white"/>
        </w:rPr>
        <w:t>Sanders, S. &amp; Hoffman, K. (2010). Ethics education in social work: Comparing outcomes of graduate social work students. </w:t>
      </w:r>
      <w:r>
        <w:rPr>
          <w:i/>
          <w:color w:val="222222"/>
          <w:highlight w:val="white"/>
        </w:rPr>
        <w:t>Journal of Social Work Education, 46</w:t>
      </w:r>
      <w:r>
        <w:rPr>
          <w:color w:val="222222"/>
          <w:highlight w:val="white"/>
        </w:rPr>
        <w:t>(1), 7-22.</w:t>
      </w:r>
    </w:p>
    <w:p w14:paraId="3CA31896" w14:textId="77777777" w:rsidR="004753E9" w:rsidRDefault="004753E9" w:rsidP="004753E9">
      <w:pPr>
        <w:pBdr>
          <w:top w:val="nil"/>
          <w:left w:val="nil"/>
          <w:bottom w:val="nil"/>
          <w:right w:val="nil"/>
          <w:between w:val="nil"/>
        </w:pBdr>
        <w:ind w:left="851" w:hanging="851"/>
        <w:jc w:val="both"/>
        <w:rPr>
          <w:color w:val="444444"/>
          <w:highlight w:val="white"/>
        </w:rPr>
      </w:pPr>
    </w:p>
    <w:p w14:paraId="57F2F614" w14:textId="77777777" w:rsidR="004753E9" w:rsidRDefault="004753E9" w:rsidP="004753E9">
      <w:pPr>
        <w:pBdr>
          <w:top w:val="nil"/>
          <w:left w:val="nil"/>
          <w:bottom w:val="nil"/>
          <w:right w:val="nil"/>
          <w:between w:val="nil"/>
        </w:pBdr>
        <w:spacing w:line="360" w:lineRule="auto"/>
        <w:ind w:left="720" w:hanging="720"/>
        <w:jc w:val="both"/>
        <w:rPr>
          <w:b/>
        </w:rPr>
      </w:pPr>
      <w:r>
        <w:rPr>
          <w:b/>
        </w:rPr>
        <w:t>Rujukan dari dokumen resmi pemerintah</w:t>
      </w:r>
    </w:p>
    <w:p w14:paraId="1ED730F6" w14:textId="77777777" w:rsidR="004753E9" w:rsidRDefault="004753E9" w:rsidP="004753E9">
      <w:pPr>
        <w:pBdr>
          <w:top w:val="nil"/>
          <w:left w:val="nil"/>
          <w:bottom w:val="nil"/>
          <w:right w:val="nil"/>
          <w:between w:val="nil"/>
        </w:pBdr>
        <w:ind w:left="720" w:hanging="720"/>
        <w:jc w:val="both"/>
      </w:pPr>
      <w:r>
        <w:rPr>
          <w:color w:val="222222"/>
          <w:highlight w:val="white"/>
        </w:rPr>
        <w:t>Petunjuk Pelaksanaan Lelang, Peraturan Menteri Keuangan RI Nomor 213 Tahun 2020 (2020</w:t>
      </w:r>
      <w:r>
        <w:rPr>
          <w:highlight w:val="white"/>
        </w:rPr>
        <w:t>). </w:t>
      </w:r>
      <w:hyperlink r:id="rId22">
        <w:r>
          <w:rPr>
            <w:color w:val="000000"/>
            <w:highlight w:val="white"/>
          </w:rPr>
          <w:t>https://jdih.kemenkeu.go.id/download/56c04f1a-12d9-4970-9b08-bfe005227bdf/213~PMK.06~2020Per.pdf</w:t>
        </w:r>
      </w:hyperlink>
    </w:p>
    <w:p w14:paraId="407E2316" w14:textId="77777777" w:rsidR="004753E9" w:rsidRDefault="004753E9" w:rsidP="004753E9">
      <w:pPr>
        <w:pBdr>
          <w:top w:val="nil"/>
          <w:left w:val="nil"/>
          <w:bottom w:val="nil"/>
          <w:right w:val="nil"/>
          <w:between w:val="nil"/>
        </w:pBdr>
        <w:ind w:left="720" w:hanging="720"/>
        <w:jc w:val="both"/>
      </w:pPr>
    </w:p>
    <w:p w14:paraId="4214D50A" w14:textId="58B69BB6" w:rsidR="004753E9" w:rsidRDefault="004753E9" w:rsidP="004753E9">
      <w:pPr>
        <w:pBdr>
          <w:top w:val="nil"/>
          <w:left w:val="nil"/>
          <w:bottom w:val="nil"/>
          <w:right w:val="nil"/>
          <w:between w:val="nil"/>
        </w:pBdr>
        <w:ind w:left="720" w:hanging="720"/>
        <w:jc w:val="both"/>
        <w:rPr>
          <w:b/>
        </w:rPr>
      </w:pPr>
      <w:r>
        <w:rPr>
          <w:highlight w:val="white"/>
        </w:rPr>
        <w:t>Rencana Perlindungan dan Pengelolaan Lingkungan Hidup, Peraturan Daerah Provinsi Kalimantan Timur Nomor 2 Tahun 2020 (2020). </w:t>
      </w:r>
      <w:hyperlink r:id="rId23">
        <w:r>
          <w:rPr>
            <w:color w:val="000000"/>
            <w:highlight w:val="white"/>
          </w:rPr>
          <w:t>https://jdih.kaltimprov.go.id/produk_hukum/detail/c3ea8894-719a</w:t>
        </w:r>
      </w:hyperlink>
    </w:p>
    <w:p w14:paraId="0C75046D" w14:textId="77777777" w:rsidR="004753E9" w:rsidRDefault="004753E9" w:rsidP="004753E9">
      <w:pPr>
        <w:spacing w:line="360" w:lineRule="auto"/>
        <w:jc w:val="both"/>
      </w:pPr>
    </w:p>
    <w:p w14:paraId="6CD4476A" w14:textId="77777777" w:rsidR="004753E9" w:rsidRPr="004753E9" w:rsidRDefault="004753E9" w:rsidP="004753E9"/>
    <w:p w14:paraId="61A8067E" w14:textId="77777777" w:rsidR="004753E9" w:rsidRPr="004753E9" w:rsidRDefault="004753E9" w:rsidP="004753E9"/>
    <w:p w14:paraId="5F2119B2" w14:textId="77777777" w:rsidR="004753E9" w:rsidRPr="004753E9" w:rsidRDefault="004753E9" w:rsidP="004753E9"/>
    <w:p w14:paraId="219A29F4" w14:textId="77777777" w:rsidR="004753E9" w:rsidRPr="004753E9" w:rsidRDefault="004753E9" w:rsidP="004753E9"/>
    <w:p w14:paraId="19E4A174" w14:textId="77777777" w:rsidR="004753E9" w:rsidRPr="004753E9" w:rsidRDefault="004753E9" w:rsidP="004753E9"/>
    <w:p w14:paraId="2E91BAE7" w14:textId="77777777" w:rsidR="004753E9" w:rsidRPr="004753E9" w:rsidRDefault="004753E9" w:rsidP="004753E9"/>
    <w:p w14:paraId="71BE40F1" w14:textId="77777777" w:rsidR="004753E9" w:rsidRPr="004753E9" w:rsidRDefault="004753E9" w:rsidP="004753E9"/>
    <w:p w14:paraId="48855728" w14:textId="07F78DFE" w:rsidR="004753E9" w:rsidRDefault="004753E9" w:rsidP="004753E9">
      <w:pPr>
        <w:tabs>
          <w:tab w:val="left" w:pos="1245"/>
          <w:tab w:val="center" w:pos="4535"/>
        </w:tabs>
        <w:jc w:val="left"/>
      </w:pPr>
      <w:r>
        <w:tab/>
      </w:r>
      <w:r>
        <w:tab/>
      </w:r>
    </w:p>
    <w:p w14:paraId="6213DDD2" w14:textId="77777777" w:rsidR="004753E9" w:rsidRPr="004753E9" w:rsidRDefault="004753E9" w:rsidP="004753E9">
      <w:pPr>
        <w:sectPr w:rsidR="004753E9" w:rsidRPr="004753E9">
          <w:pgSz w:w="11906" w:h="16838"/>
          <w:pgMar w:top="1418" w:right="1418" w:bottom="1701" w:left="1418" w:header="709" w:footer="709" w:gutter="0"/>
          <w:pgNumType w:start="2"/>
          <w:cols w:space="720"/>
        </w:sectPr>
      </w:pPr>
    </w:p>
    <w:p w14:paraId="2F31A026" w14:textId="4235E778" w:rsidR="00CC01E0" w:rsidRDefault="00CC01E0" w:rsidP="00CC01E0">
      <w:pPr>
        <w:jc w:val="both"/>
        <w:rPr>
          <w:b/>
        </w:rPr>
      </w:pPr>
    </w:p>
    <w:sectPr w:rsidR="00CC01E0" w:rsidSect="008C1094">
      <w:headerReference w:type="default" r:id="rId24"/>
      <w:footerReference w:type="default" r:id="rId25"/>
      <w:pgSz w:w="11906" w:h="16838"/>
      <w:pgMar w:top="1418"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6A89" w14:textId="77777777" w:rsidR="00110226" w:rsidRDefault="00110226">
      <w:r>
        <w:separator/>
      </w:r>
    </w:p>
  </w:endnote>
  <w:endnote w:type="continuationSeparator" w:id="0">
    <w:p w14:paraId="1A338A32" w14:textId="77777777" w:rsidR="00110226" w:rsidRDefault="0011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6049" w14:textId="77777777" w:rsidR="00F7512F" w:rsidRDefault="00F75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22D1" w14:textId="1DB80D1A" w:rsidR="00CC01E0" w:rsidRDefault="00CC01E0" w:rsidP="00CC01E0">
    <w:pPr>
      <w:pStyle w:val="Footer"/>
      <w:pBdr>
        <w:top w:val="single" w:sz="4" w:space="8" w:color="4472C4" w:themeColor="accent1"/>
      </w:pBdr>
      <w:tabs>
        <w:tab w:val="left" w:pos="0"/>
        <w:tab w:val="right" w:pos="9070"/>
      </w:tabs>
      <w:spacing w:before="360"/>
      <w:contextualSpacing/>
      <w:jc w:val="left"/>
      <w:rPr>
        <w:noProof/>
        <w:color w:val="404040" w:themeColor="text1" w:themeTint="BF"/>
      </w:rPr>
    </w:pPr>
    <w:r>
      <w:rPr>
        <w:noProof/>
        <w:color w:val="404040" w:themeColor="text1" w:themeTint="BF"/>
      </w:rPr>
      <w:t xml:space="preserve">Nama </w:t>
    </w:r>
    <w:r w:rsidR="00801FC6">
      <w:rPr>
        <w:noProof/>
        <w:color w:val="404040" w:themeColor="text1" w:themeTint="BF"/>
        <w:lang w:val="en-US"/>
      </w:rPr>
      <w:t xml:space="preserve">, Email </w:t>
    </w:r>
    <w:r>
      <w:rPr>
        <w:noProof/>
        <w:color w:val="404040" w:themeColor="text1" w:themeTint="BF"/>
      </w:rPr>
      <w:t>Coresponding Author</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048C3A0" w14:textId="77777777" w:rsidR="00CC01E0" w:rsidRDefault="00CC01E0">
    <w:pPr>
      <w:pBdr>
        <w:top w:val="nil"/>
        <w:left w:val="nil"/>
        <w:bottom w:val="nil"/>
        <w:right w:val="nil"/>
        <w:between w:val="nil"/>
      </w:pBdr>
      <w:tabs>
        <w:tab w:val="center" w:pos="4513"/>
        <w:tab w:val="right" w:pos="9026"/>
        <w:tab w:val="left" w:pos="5040"/>
        <w:tab w:val="left" w:pos="5760"/>
      </w:tabs>
      <w:jc w:val="left"/>
      <w:rPr>
        <w:color w:val="000000"/>
        <w:sz w:val="20"/>
        <w:szCs w:val="20"/>
      </w:rPr>
    </w:pPr>
  </w:p>
  <w:p w14:paraId="08FD4572" w14:textId="77777777" w:rsidR="00CC01E0" w:rsidRDefault="00CC01E0">
    <w:pPr>
      <w:pBdr>
        <w:top w:val="nil"/>
        <w:left w:val="nil"/>
        <w:bottom w:val="nil"/>
        <w:right w:val="nil"/>
        <w:between w:val="nil"/>
      </w:pBdr>
      <w:tabs>
        <w:tab w:val="center" w:pos="4513"/>
        <w:tab w:val="right" w:pos="9026"/>
        <w:tab w:val="left" w:pos="5040"/>
        <w:tab w:val="left" w:pos="5760"/>
      </w:tabs>
      <w:jc w:val="lef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E688" w14:textId="77777777" w:rsidR="00F7512F" w:rsidRDefault="00F75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1ED0" w14:textId="77777777" w:rsidR="00CC01E0" w:rsidRDefault="00CC01E0" w:rsidP="00CC01E0">
    <w:pPr>
      <w:pStyle w:val="Footer"/>
      <w:pBdr>
        <w:top w:val="single" w:sz="4" w:space="8" w:color="4472C4" w:themeColor="accent1"/>
      </w:pBdr>
      <w:tabs>
        <w:tab w:val="left" w:pos="0"/>
        <w:tab w:val="right" w:pos="9070"/>
      </w:tabs>
      <w:spacing w:before="360"/>
      <w:contextualSpacing/>
      <w:jc w:val="left"/>
      <w:rPr>
        <w:noProof/>
        <w:color w:val="404040" w:themeColor="text1" w:themeTint="BF"/>
      </w:rPr>
    </w:pPr>
    <w:r>
      <w:rPr>
        <w:noProof/>
        <w:color w:val="404040" w:themeColor="text1" w:themeTint="BF"/>
      </w:rPr>
      <w:t>Judul, Nama Coresponding Author</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p w14:paraId="0898F696" w14:textId="6A583376" w:rsidR="00EA58B6" w:rsidRDefault="00EA58B6">
    <w:pPr>
      <w:pBdr>
        <w:top w:val="nil"/>
        <w:left w:val="nil"/>
        <w:bottom w:val="nil"/>
        <w:right w:val="nil"/>
        <w:between w:val="nil"/>
      </w:pBdr>
      <w:tabs>
        <w:tab w:val="center" w:pos="4513"/>
        <w:tab w:val="right" w:pos="9026"/>
        <w:tab w:val="left" w:pos="5040"/>
        <w:tab w:val="left" w:pos="5760"/>
      </w:tabs>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28EF" w14:textId="77777777" w:rsidR="00110226" w:rsidRDefault="00110226">
      <w:r>
        <w:separator/>
      </w:r>
    </w:p>
  </w:footnote>
  <w:footnote w:type="continuationSeparator" w:id="0">
    <w:p w14:paraId="652BDC27" w14:textId="77777777" w:rsidR="00110226" w:rsidRDefault="00110226">
      <w:r>
        <w:continuationSeparator/>
      </w:r>
    </w:p>
  </w:footnote>
  <w:footnote w:id="1">
    <w:p w14:paraId="48B22AAE" w14:textId="761C2CF3" w:rsidR="004753E9" w:rsidRDefault="004753E9" w:rsidP="004753E9">
      <w:pPr>
        <w:pBdr>
          <w:top w:val="nil"/>
          <w:left w:val="nil"/>
          <w:bottom w:val="nil"/>
          <w:right w:val="nil"/>
          <w:between w:val="nil"/>
        </w:pBdr>
        <w:jc w:val="both"/>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C977" w14:textId="77777777" w:rsidR="00F7512F" w:rsidRDefault="00F75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CCB" w14:textId="1118E7CF" w:rsidR="00801FC6" w:rsidRDefault="00801FC6" w:rsidP="00801FC6">
    <w:pPr>
      <w:pBdr>
        <w:top w:val="nil"/>
        <w:left w:val="nil"/>
        <w:bottom w:val="nil"/>
        <w:right w:val="nil"/>
        <w:between w:val="nil"/>
      </w:pBdr>
      <w:tabs>
        <w:tab w:val="center" w:pos="4513"/>
        <w:tab w:val="right" w:pos="9026"/>
        <w:tab w:val="left" w:pos="5387"/>
        <w:tab w:val="left" w:pos="5529"/>
        <w:tab w:val="right" w:pos="9070"/>
      </w:tabs>
      <w:jc w:val="both"/>
      <w:rPr>
        <w:b/>
        <w:color w:val="000000"/>
        <w:sz w:val="20"/>
        <w:szCs w:val="20"/>
      </w:rPr>
    </w:pPr>
    <w:bookmarkStart w:id="5" w:name="_Hlk152057899"/>
    <w:bookmarkStart w:id="6" w:name="_Hlk152057900"/>
    <w:bookmarkStart w:id="7" w:name="_Hlk152058090"/>
    <w:bookmarkStart w:id="8" w:name="_Hlk152058091"/>
    <w:bookmarkStart w:id="9" w:name="_Hlk152061424"/>
    <w:bookmarkStart w:id="10" w:name="_Hlk152061425"/>
    <w:bookmarkStart w:id="11" w:name="_Hlk152061437"/>
    <w:bookmarkStart w:id="12" w:name="_Hlk152061438"/>
    <w:bookmarkStart w:id="13" w:name="_Hlk152062647"/>
    <w:bookmarkStart w:id="14" w:name="_Hlk152062648"/>
    <w:bookmarkStart w:id="15" w:name="_Hlk152064156"/>
    <w:bookmarkStart w:id="16" w:name="_Hlk152064157"/>
    <w:bookmarkStart w:id="17" w:name="_Hlk152064731"/>
    <w:bookmarkStart w:id="18" w:name="_Hlk152064732"/>
    <w:r>
      <w:rPr>
        <w:noProof/>
      </w:rPr>
      <w:drawing>
        <wp:anchor distT="0" distB="0" distL="114300" distR="114300" simplePos="0" relativeHeight="251659264" behindDoc="0" locked="0" layoutInCell="1" allowOverlap="1" wp14:anchorId="38567043" wp14:editId="53020F7C">
          <wp:simplePos x="0" y="0"/>
          <wp:positionH relativeFrom="margin">
            <wp:posOffset>-252730</wp:posOffset>
          </wp:positionH>
          <wp:positionV relativeFrom="paragraph">
            <wp:posOffset>206375</wp:posOffset>
          </wp:positionV>
          <wp:extent cx="666750" cy="628650"/>
          <wp:effectExtent l="0" t="0" r="0" b="0"/>
          <wp:wrapNone/>
          <wp:docPr id="1312559940" name="Picture 1" descr="Website Resmi Poltekkes Jaya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973878" descr="Website Resmi Poltekkes Jayap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50B82" w14:textId="77777777" w:rsidR="00801FC6" w:rsidRPr="004753E9" w:rsidRDefault="00801FC6" w:rsidP="00801FC6">
    <w:pPr>
      <w:shd w:val="clear" w:color="auto" w:fill="C5E0B3"/>
      <w:tabs>
        <w:tab w:val="left" w:pos="5040"/>
        <w:tab w:val="left" w:pos="5760"/>
        <w:tab w:val="left" w:pos="5955"/>
      </w:tabs>
      <w:spacing w:line="276" w:lineRule="auto"/>
      <w:ind w:left="851"/>
      <w:jc w:val="left"/>
      <w:rPr>
        <w:b/>
        <w:bCs/>
        <w:sz w:val="20"/>
        <w:szCs w:val="20"/>
      </w:rPr>
    </w:pPr>
    <w:r w:rsidRPr="004753E9">
      <w:rPr>
        <w:b/>
        <w:bCs/>
        <w:sz w:val="20"/>
        <w:szCs w:val="20"/>
      </w:rPr>
      <w:t xml:space="preserve">PROSIDING </w:t>
    </w:r>
    <w:r>
      <w:rPr>
        <w:b/>
        <w:bCs/>
        <w:sz w:val="20"/>
        <w:szCs w:val="20"/>
      </w:rPr>
      <w:t>PENGABMAS POLTEKKES JAYAPURA</w:t>
    </w:r>
  </w:p>
  <w:p w14:paraId="20676C6B" w14:textId="77777777" w:rsidR="00801FC6" w:rsidRDefault="00801FC6" w:rsidP="00801FC6">
    <w:pPr>
      <w:tabs>
        <w:tab w:val="left" w:pos="5040"/>
        <w:tab w:val="left" w:pos="5760"/>
        <w:tab w:val="left" w:pos="5955"/>
      </w:tabs>
      <w:spacing w:line="276" w:lineRule="auto"/>
      <w:ind w:left="851"/>
      <w:jc w:val="left"/>
      <w:rPr>
        <w:color w:val="000000"/>
        <w:sz w:val="20"/>
        <w:szCs w:val="20"/>
      </w:rPr>
    </w:pPr>
    <w:r>
      <w:rPr>
        <w:color w:val="000000"/>
        <w:sz w:val="20"/>
        <w:szCs w:val="20"/>
      </w:rPr>
      <w:t xml:space="preserve">SEMINAR NASIONAL </w:t>
    </w:r>
  </w:p>
  <w:p w14:paraId="3AB717D1" w14:textId="77777777" w:rsidR="00801FC6" w:rsidRPr="00CC01E0" w:rsidRDefault="00801FC6" w:rsidP="00801FC6">
    <w:pPr>
      <w:tabs>
        <w:tab w:val="left" w:pos="5040"/>
        <w:tab w:val="left" w:pos="5760"/>
        <w:tab w:val="left" w:pos="5955"/>
      </w:tabs>
      <w:spacing w:line="276" w:lineRule="auto"/>
      <w:ind w:left="851"/>
      <w:jc w:val="left"/>
      <w:rPr>
        <w:b/>
        <w:bCs/>
        <w:color w:val="000000"/>
        <w:sz w:val="20"/>
        <w:szCs w:val="20"/>
      </w:rPr>
    </w:pPr>
    <w:bookmarkStart w:id="19" w:name="_Hlk152061475"/>
    <w:r>
      <w:rPr>
        <w:color w:val="000000"/>
        <w:sz w:val="20"/>
        <w:szCs w:val="20"/>
      </w:rPr>
      <w:t>“</w:t>
    </w:r>
    <w:proofErr w:type="spellStart"/>
    <w:r>
      <w:rPr>
        <w:color w:val="000000"/>
        <w:sz w:val="20"/>
        <w:szCs w:val="20"/>
        <w:lang w:val="en-US"/>
      </w:rPr>
      <w:t>Penerapan</w:t>
    </w:r>
    <w:proofErr w:type="spellEnd"/>
    <w:r>
      <w:rPr>
        <w:color w:val="000000"/>
        <w:sz w:val="20"/>
        <w:szCs w:val="20"/>
        <w:lang w:val="en-US"/>
      </w:rPr>
      <w:t xml:space="preserve"> </w:t>
    </w:r>
    <w:proofErr w:type="spellStart"/>
    <w:r>
      <w:rPr>
        <w:color w:val="000000"/>
        <w:sz w:val="20"/>
        <w:szCs w:val="20"/>
        <w:lang w:val="en-US"/>
      </w:rPr>
      <w:t>Teknologi</w:t>
    </w:r>
    <w:proofErr w:type="spellEnd"/>
    <w:r>
      <w:rPr>
        <w:color w:val="000000"/>
        <w:sz w:val="20"/>
        <w:szCs w:val="20"/>
        <w:lang w:val="en-US"/>
      </w:rPr>
      <w:t xml:space="preserve"> </w:t>
    </w:r>
    <w:proofErr w:type="spellStart"/>
    <w:r>
      <w:rPr>
        <w:color w:val="000000"/>
        <w:sz w:val="20"/>
        <w:szCs w:val="20"/>
        <w:lang w:val="en-US"/>
      </w:rPr>
      <w:t>Tepat</w:t>
    </w:r>
    <w:proofErr w:type="spellEnd"/>
    <w:r>
      <w:rPr>
        <w:color w:val="000000"/>
        <w:sz w:val="20"/>
        <w:szCs w:val="20"/>
        <w:lang w:val="en-US"/>
      </w:rPr>
      <w:t xml:space="preserve"> Guna Pada </w:t>
    </w:r>
    <w:proofErr w:type="spellStart"/>
    <w:r>
      <w:rPr>
        <w:color w:val="000000"/>
        <w:sz w:val="20"/>
        <w:szCs w:val="20"/>
        <w:lang w:val="en-US"/>
      </w:rPr>
      <w:t>Penyakit</w:t>
    </w:r>
    <w:proofErr w:type="spellEnd"/>
    <w:r>
      <w:rPr>
        <w:color w:val="000000"/>
        <w:sz w:val="20"/>
        <w:szCs w:val="20"/>
        <w:lang w:val="en-US"/>
      </w:rPr>
      <w:t xml:space="preserve"> </w:t>
    </w:r>
    <w:proofErr w:type="spellStart"/>
    <w:r>
      <w:rPr>
        <w:color w:val="000000"/>
        <w:sz w:val="20"/>
        <w:szCs w:val="20"/>
        <w:lang w:val="en-US"/>
      </w:rPr>
      <w:t>Infeksi</w:t>
    </w:r>
    <w:proofErr w:type="spellEnd"/>
    <w:r>
      <w:rPr>
        <w:color w:val="000000"/>
        <w:sz w:val="20"/>
        <w:szCs w:val="20"/>
        <w:lang w:val="en-US"/>
      </w:rPr>
      <w:t xml:space="preserve"> Bagi Masyarakat</w:t>
    </w:r>
    <w:r>
      <w:rPr>
        <w:color w:val="000000"/>
        <w:sz w:val="20"/>
        <w:szCs w:val="20"/>
      </w:rPr>
      <w:t>”</w:t>
    </w:r>
    <w:bookmarkEnd w:id="19"/>
  </w:p>
  <w:p w14:paraId="1D1989B1" w14:textId="77777777" w:rsidR="00801FC6" w:rsidRDefault="00801FC6" w:rsidP="00801FC6">
    <w:pPr>
      <w:tabs>
        <w:tab w:val="left" w:pos="5040"/>
        <w:tab w:val="left" w:pos="5387"/>
        <w:tab w:val="left" w:pos="5529"/>
        <w:tab w:val="left" w:pos="5760"/>
        <w:tab w:val="left" w:pos="5955"/>
      </w:tabs>
      <w:spacing w:line="276" w:lineRule="auto"/>
      <w:ind w:left="851"/>
      <w:jc w:val="left"/>
      <w:rPr>
        <w:color w:val="000000"/>
        <w:sz w:val="20"/>
        <w:szCs w:val="20"/>
      </w:rPr>
    </w:pPr>
    <w:r>
      <w:rPr>
        <w:color w:val="000000"/>
        <w:sz w:val="20"/>
        <w:szCs w:val="20"/>
      </w:rPr>
      <w:t xml:space="preserve">  Politeknik Kesehatan K</w:t>
    </w:r>
    <w:proofErr w:type="spellStart"/>
    <w:r>
      <w:rPr>
        <w:color w:val="000000"/>
        <w:sz w:val="20"/>
        <w:szCs w:val="20"/>
        <w:lang w:val="en-US"/>
      </w:rPr>
      <w:t>emenkes</w:t>
    </w:r>
    <w:proofErr w:type="spellEnd"/>
    <w:r>
      <w:rPr>
        <w:color w:val="000000"/>
        <w:sz w:val="20"/>
        <w:szCs w:val="20"/>
      </w:rPr>
      <w:t xml:space="preserve"> Jayapura </w:t>
    </w:r>
  </w:p>
  <w:p w14:paraId="705A2945" w14:textId="77777777" w:rsidR="00801FC6" w:rsidRDefault="00801FC6" w:rsidP="00801FC6">
    <w:pPr>
      <w:tabs>
        <w:tab w:val="left" w:pos="5040"/>
        <w:tab w:val="left" w:pos="5387"/>
        <w:tab w:val="left" w:pos="5529"/>
        <w:tab w:val="left" w:pos="5760"/>
        <w:tab w:val="left" w:pos="5955"/>
      </w:tabs>
      <w:spacing w:line="276" w:lineRule="auto"/>
      <w:ind w:left="851"/>
      <w:jc w:val="left"/>
      <w:rPr>
        <w:color w:val="000000"/>
        <w:sz w:val="20"/>
        <w:szCs w:val="20"/>
      </w:rPr>
    </w:pPr>
    <w:r>
      <w:rPr>
        <w:color w:val="000000"/>
        <w:sz w:val="20"/>
        <w:szCs w:val="20"/>
        <w:lang w:val="en-US"/>
      </w:rPr>
      <w:t xml:space="preserve"> </w:t>
    </w:r>
    <w:r>
      <w:rPr>
        <w:color w:val="000000"/>
        <w:sz w:val="20"/>
        <w:szCs w:val="20"/>
      </w:rPr>
      <w:t xml:space="preserve">Tanggal </w:t>
    </w:r>
    <w:r>
      <w:rPr>
        <w:color w:val="000000"/>
        <w:sz w:val="20"/>
        <w:szCs w:val="20"/>
        <w:lang w:val="en-US"/>
      </w:rPr>
      <w:t>15 - 16</w:t>
    </w:r>
    <w:r>
      <w:rPr>
        <w:color w:val="000000"/>
        <w:sz w:val="20"/>
        <w:szCs w:val="20"/>
      </w:rPr>
      <w:t xml:space="preserve"> November 202</w:t>
    </w:r>
    <w:r>
      <w:rPr>
        <w:color w:val="000000"/>
        <w:sz w:val="20"/>
        <w:szCs w:val="20"/>
        <w:lang w:val="en-US"/>
      </w:rPr>
      <w:t>3</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e-ISSN :</w:t>
    </w:r>
    <w:r>
      <w:rPr>
        <w:color w:val="000000"/>
        <w:sz w:val="20"/>
        <w:szCs w:val="20"/>
      </w:rPr>
      <w:tab/>
      <w:t xml:space="preserve">          </w:t>
    </w:r>
  </w:p>
  <w:p w14:paraId="4D94AE76" w14:textId="49D7E76A" w:rsidR="00CC01E0" w:rsidRDefault="00801FC6" w:rsidP="00BA2031">
    <w:pPr>
      <w:tabs>
        <w:tab w:val="left" w:pos="5040"/>
        <w:tab w:val="left" w:pos="5387"/>
        <w:tab w:val="left" w:pos="5529"/>
        <w:tab w:val="left" w:pos="5760"/>
        <w:tab w:val="left" w:pos="5955"/>
        <w:tab w:val="left" w:pos="6480"/>
        <w:tab w:val="left" w:pos="7200"/>
        <w:tab w:val="left" w:pos="7920"/>
        <w:tab w:val="right" w:pos="9070"/>
      </w:tabs>
      <w:spacing w:line="276" w:lineRule="auto"/>
      <w:ind w:left="851"/>
      <w:jc w:val="left"/>
      <w:rPr>
        <w:color w:val="000000"/>
        <w:sz w:val="20"/>
        <w:szCs w:val="20"/>
      </w:rPr>
    </w:pPr>
    <w:r>
      <w:rPr>
        <w:color w:val="000000"/>
        <w:sz w:val="20"/>
        <w:szCs w:val="20"/>
      </w:rPr>
      <w:t xml:space="preserve">            </w:t>
    </w:r>
    <w:r>
      <w:rPr>
        <w:color w:val="000000"/>
        <w:sz w:val="20"/>
        <w:szCs w:val="20"/>
      </w:rPr>
      <w:tab/>
      <w:t xml:space="preserve">       </w:t>
    </w:r>
    <w:r>
      <w:rPr>
        <w:color w:val="000000"/>
        <w:sz w:val="20"/>
        <w:szCs w:val="20"/>
      </w:rPr>
      <w:tab/>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sidR="00BA2031">
      <w:rPr>
        <w:color w:val="000000"/>
        <w:sz w:val="20"/>
        <w:szCs w:val="20"/>
      </w:rPr>
      <w:tab/>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24C67E3B" w14:textId="77777777" w:rsidR="00801FC6" w:rsidRPr="00801FC6" w:rsidRDefault="00801FC6" w:rsidP="00801FC6">
    <w:pPr>
      <w:tabs>
        <w:tab w:val="left" w:pos="5040"/>
        <w:tab w:val="left" w:pos="5387"/>
        <w:tab w:val="left" w:pos="5529"/>
        <w:tab w:val="left" w:pos="5760"/>
        <w:tab w:val="left" w:pos="5955"/>
      </w:tabs>
      <w:spacing w:line="276" w:lineRule="auto"/>
      <w:ind w:left="851"/>
      <w:jc w:val="lef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75DD" w14:textId="77777777" w:rsidR="00F7512F" w:rsidRDefault="00F751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7A64" w14:textId="6BE24033" w:rsidR="00674F9C" w:rsidRDefault="00674F9C">
    <w:pPr>
      <w:pBdr>
        <w:top w:val="nil"/>
        <w:left w:val="nil"/>
        <w:bottom w:val="nil"/>
        <w:right w:val="nil"/>
        <w:between w:val="nil"/>
      </w:pBdr>
      <w:tabs>
        <w:tab w:val="center" w:pos="4513"/>
        <w:tab w:val="right" w:pos="9026"/>
        <w:tab w:val="left" w:pos="5387"/>
        <w:tab w:val="left" w:pos="5529"/>
        <w:tab w:val="right" w:pos="9070"/>
      </w:tabs>
      <w:jc w:val="both"/>
      <w:rPr>
        <w:b/>
        <w:color w:val="000000"/>
        <w:sz w:val="20"/>
        <w:szCs w:val="20"/>
      </w:rPr>
    </w:pPr>
  </w:p>
  <w:p w14:paraId="1BB5C5B5" w14:textId="7E38DD95" w:rsidR="00674F9C" w:rsidRPr="00B20853" w:rsidRDefault="00E37D60" w:rsidP="00B20853">
    <w:pPr>
      <w:pBdr>
        <w:top w:val="nil"/>
        <w:left w:val="nil"/>
        <w:bottom w:val="nil"/>
        <w:right w:val="nil"/>
        <w:between w:val="nil"/>
      </w:pBdr>
      <w:tabs>
        <w:tab w:val="center" w:pos="4513"/>
        <w:tab w:val="left" w:pos="6237"/>
        <w:tab w:val="left" w:pos="5387"/>
        <w:tab w:val="left" w:pos="5529"/>
        <w:tab w:val="right" w:pos="9070"/>
      </w:tabs>
      <w:jc w:val="left"/>
      <w:rPr>
        <w:bCs/>
        <w:color w:val="000000"/>
        <w:sz w:val="20"/>
        <w:szCs w:val="20"/>
      </w:rPr>
    </w:pPr>
    <w:r>
      <w:rPr>
        <w:bCs/>
        <w:color w:val="000000"/>
        <w:sz w:val="20"/>
        <w:szCs w:val="20"/>
      </w:rPr>
      <w:tab/>
    </w:r>
    <w:r w:rsidR="000F5307">
      <w:rPr>
        <w:bCs/>
        <w:color w:val="000000"/>
        <w:sz w:val="20"/>
        <w:szCs w:val="20"/>
      </w:rPr>
      <w:tab/>
    </w:r>
    <w:r w:rsidR="00674F9C">
      <w:rPr>
        <w:color w:val="000000"/>
        <w:sz w:val="20"/>
        <w:szCs w:val="20"/>
      </w:rPr>
      <w:tab/>
      <w:t xml:space="preserve">       </w:t>
    </w:r>
    <w:r w:rsidR="00B20853">
      <w:rPr>
        <w:color w:val="000000"/>
        <w:sz w:val="20"/>
        <w:szCs w:val="20"/>
      </w:rPr>
      <w:tab/>
    </w:r>
    <w:r w:rsidR="000F5307">
      <w:rPr>
        <w:color w:val="000000"/>
        <w:sz w:val="20"/>
        <w:szCs w:val="20"/>
      </w:rPr>
      <w:tab/>
    </w:r>
    <w:r w:rsidR="000F5307">
      <w:rPr>
        <w:color w:val="000000"/>
        <w:sz w:val="20"/>
        <w:szCs w:val="20"/>
      </w:rPr>
      <w:tab/>
    </w:r>
  </w:p>
  <w:p w14:paraId="1A25C556" w14:textId="6E18479D" w:rsidR="000F5307" w:rsidRPr="000F5307" w:rsidRDefault="000F5307" w:rsidP="00E37D60">
    <w:pPr>
      <w:pBdr>
        <w:top w:val="nil"/>
        <w:left w:val="nil"/>
        <w:bottom w:val="nil"/>
        <w:right w:val="nil"/>
        <w:between w:val="nil"/>
      </w:pBdr>
      <w:tabs>
        <w:tab w:val="center" w:pos="4513"/>
        <w:tab w:val="left" w:pos="6237"/>
        <w:tab w:val="right" w:pos="9026"/>
        <w:tab w:val="left" w:pos="5387"/>
        <w:tab w:val="left" w:pos="5529"/>
        <w:tab w:val="right" w:pos="9070"/>
      </w:tabs>
      <w:jc w:val="both"/>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B6"/>
    <w:rsid w:val="0002553C"/>
    <w:rsid w:val="00032E20"/>
    <w:rsid w:val="00047050"/>
    <w:rsid w:val="00051B60"/>
    <w:rsid w:val="00060934"/>
    <w:rsid w:val="00070F53"/>
    <w:rsid w:val="000747EB"/>
    <w:rsid w:val="00086781"/>
    <w:rsid w:val="0009148D"/>
    <w:rsid w:val="000C30CB"/>
    <w:rsid w:val="000E5233"/>
    <w:rsid w:val="000F2FDC"/>
    <w:rsid w:val="000F4D7E"/>
    <w:rsid w:val="000F5307"/>
    <w:rsid w:val="00110226"/>
    <w:rsid w:val="00113820"/>
    <w:rsid w:val="001568E2"/>
    <w:rsid w:val="00191249"/>
    <w:rsid w:val="00191CA1"/>
    <w:rsid w:val="001B2EE4"/>
    <w:rsid w:val="001F6063"/>
    <w:rsid w:val="00216AF7"/>
    <w:rsid w:val="00242B94"/>
    <w:rsid w:val="002B346D"/>
    <w:rsid w:val="00301E5D"/>
    <w:rsid w:val="00323085"/>
    <w:rsid w:val="003422AE"/>
    <w:rsid w:val="00342A92"/>
    <w:rsid w:val="00361490"/>
    <w:rsid w:val="003A1955"/>
    <w:rsid w:val="003B3782"/>
    <w:rsid w:val="003C21E1"/>
    <w:rsid w:val="003D0EDF"/>
    <w:rsid w:val="003D7A8A"/>
    <w:rsid w:val="003F1B53"/>
    <w:rsid w:val="00417AB0"/>
    <w:rsid w:val="00420723"/>
    <w:rsid w:val="004753E9"/>
    <w:rsid w:val="00493622"/>
    <w:rsid w:val="004B6446"/>
    <w:rsid w:val="004E0DB8"/>
    <w:rsid w:val="004E2870"/>
    <w:rsid w:val="004E45CC"/>
    <w:rsid w:val="004F248C"/>
    <w:rsid w:val="005157BF"/>
    <w:rsid w:val="00517790"/>
    <w:rsid w:val="00525826"/>
    <w:rsid w:val="005A72BB"/>
    <w:rsid w:val="006103D9"/>
    <w:rsid w:val="00634AAC"/>
    <w:rsid w:val="00635089"/>
    <w:rsid w:val="006702FF"/>
    <w:rsid w:val="00674F9C"/>
    <w:rsid w:val="006B6E37"/>
    <w:rsid w:val="006B6F12"/>
    <w:rsid w:val="006C761B"/>
    <w:rsid w:val="006E3ADD"/>
    <w:rsid w:val="006F0FF8"/>
    <w:rsid w:val="006F151B"/>
    <w:rsid w:val="00760FF9"/>
    <w:rsid w:val="007669A0"/>
    <w:rsid w:val="007B7415"/>
    <w:rsid w:val="007D6872"/>
    <w:rsid w:val="007F28FB"/>
    <w:rsid w:val="00801FC6"/>
    <w:rsid w:val="0084790F"/>
    <w:rsid w:val="00874879"/>
    <w:rsid w:val="008823B9"/>
    <w:rsid w:val="008B6EBB"/>
    <w:rsid w:val="008C1094"/>
    <w:rsid w:val="008E39E0"/>
    <w:rsid w:val="008F282C"/>
    <w:rsid w:val="009161C5"/>
    <w:rsid w:val="00960083"/>
    <w:rsid w:val="00993B84"/>
    <w:rsid w:val="009B2C41"/>
    <w:rsid w:val="00A25DB6"/>
    <w:rsid w:val="00A52535"/>
    <w:rsid w:val="00A56AC6"/>
    <w:rsid w:val="00AB20CC"/>
    <w:rsid w:val="00AC6120"/>
    <w:rsid w:val="00AD31F1"/>
    <w:rsid w:val="00AE389C"/>
    <w:rsid w:val="00AE7666"/>
    <w:rsid w:val="00B011B3"/>
    <w:rsid w:val="00B11C04"/>
    <w:rsid w:val="00B20853"/>
    <w:rsid w:val="00B24C4A"/>
    <w:rsid w:val="00BA04EF"/>
    <w:rsid w:val="00BA2031"/>
    <w:rsid w:val="00BD709F"/>
    <w:rsid w:val="00BF3ED1"/>
    <w:rsid w:val="00C029F3"/>
    <w:rsid w:val="00C27409"/>
    <w:rsid w:val="00C81801"/>
    <w:rsid w:val="00C86BE8"/>
    <w:rsid w:val="00CA490E"/>
    <w:rsid w:val="00CA7546"/>
    <w:rsid w:val="00CB0CB0"/>
    <w:rsid w:val="00CC01E0"/>
    <w:rsid w:val="00D0490D"/>
    <w:rsid w:val="00D2481D"/>
    <w:rsid w:val="00D34D03"/>
    <w:rsid w:val="00D53E05"/>
    <w:rsid w:val="00D74DEF"/>
    <w:rsid w:val="00DA0466"/>
    <w:rsid w:val="00DE5C7A"/>
    <w:rsid w:val="00DE681A"/>
    <w:rsid w:val="00E25C98"/>
    <w:rsid w:val="00E3161A"/>
    <w:rsid w:val="00E37D60"/>
    <w:rsid w:val="00E55DC4"/>
    <w:rsid w:val="00E63B06"/>
    <w:rsid w:val="00EA58B6"/>
    <w:rsid w:val="00EE52A1"/>
    <w:rsid w:val="00F04706"/>
    <w:rsid w:val="00F33377"/>
    <w:rsid w:val="00F4405B"/>
    <w:rsid w:val="00F511AA"/>
    <w:rsid w:val="00F7512F"/>
    <w:rsid w:val="00F86099"/>
    <w:rsid w:val="00FF49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5DAE"/>
  <w15:docId w15:val="{B660EC88-9090-4D01-9767-9F5A5036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B0"/>
    <w:pPr>
      <w:autoSpaceDE w:val="0"/>
      <w:autoSpaceDN w:val="0"/>
      <w:adjustRightInd w:val="0"/>
      <w:outlineLvl w:val="0"/>
    </w:pPr>
    <w:rPr>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9455A"/>
    <w:pPr>
      <w:widowControl w:val="0"/>
      <w:suppressAutoHyphens/>
      <w:autoSpaceDE/>
      <w:autoSpaceDN/>
      <w:adjustRightInd/>
      <w:spacing w:line="276" w:lineRule="auto"/>
      <w:ind w:leftChars="-1" w:left="-2"/>
      <w:textAlignment w:val="top"/>
    </w:pPr>
    <w:rPr>
      <w:b/>
      <w:color w:val="000000"/>
      <w:position w:val="-1"/>
      <w:sz w:val="24"/>
      <w:szCs w:val="24"/>
      <w:lang w:val="en-US" w:eastAsia="en-AU"/>
    </w:rPr>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qFormat/>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 w:type="character" w:customStyle="1" w:styleId="TitleChar">
    <w:name w:val="Title Char"/>
    <w:basedOn w:val="DefaultParagraphFont"/>
    <w:link w:val="Title"/>
    <w:rsid w:val="00E9455A"/>
    <w:rPr>
      <w:rFonts w:ascii="Times New Roman" w:eastAsia="Times New Roman" w:hAnsi="Times New Roman"/>
      <w:b/>
      <w:color w:val="000000"/>
      <w:position w:val="-1"/>
      <w:sz w:val="24"/>
      <w:szCs w:val="24"/>
      <w:lang w:val="en-US" w:eastAsia="en-AU"/>
    </w:rPr>
  </w:style>
  <w:style w:type="paragraph" w:customStyle="1" w:styleId="Normal1">
    <w:name w:val="Normal1"/>
    <w:rsid w:val="009A48B9"/>
    <w:pPr>
      <w:widowControl w:val="0"/>
      <w:spacing w:after="200" w:line="276" w:lineRule="auto"/>
    </w:pPr>
    <w:rPr>
      <w:rFonts w:cs="Calibri"/>
      <w:lang w:val="en-US"/>
    </w:rPr>
  </w:style>
  <w:style w:type="paragraph" w:styleId="NormalWeb">
    <w:name w:val="Normal (Web)"/>
    <w:basedOn w:val="Normal"/>
    <w:uiPriority w:val="99"/>
    <w:semiHidden/>
    <w:unhideWhenUsed/>
    <w:rsid w:val="00A90637"/>
    <w:pPr>
      <w:autoSpaceDE/>
      <w:autoSpaceDN/>
      <w:adjustRightInd/>
      <w:spacing w:before="100" w:beforeAutospacing="1" w:after="100" w:afterAutospacing="1"/>
      <w:jc w:val="left"/>
      <w:outlineLvl w:val="9"/>
    </w:pPr>
    <w:rPr>
      <w:sz w:val="24"/>
      <w:szCs w:val="24"/>
      <w:lang w:eastAsia="id-ID"/>
    </w:rPr>
  </w:style>
  <w:style w:type="character" w:styleId="Emphasis">
    <w:name w:val="Emphasis"/>
    <w:basedOn w:val="DefaultParagraphFont"/>
    <w:uiPriority w:val="20"/>
    <w:qFormat/>
    <w:rsid w:val="00A90637"/>
    <w:rPr>
      <w:i/>
      <w:iCs/>
    </w:rPr>
  </w:style>
  <w:style w:type="character" w:styleId="Strong">
    <w:name w:val="Strong"/>
    <w:basedOn w:val="DefaultParagraphFont"/>
    <w:uiPriority w:val="22"/>
    <w:qFormat/>
    <w:rsid w:val="00A90637"/>
    <w:rPr>
      <w:b/>
      <w:bCs/>
    </w:rPr>
  </w:style>
  <w:style w:type="paragraph" w:styleId="HTMLPreformatted">
    <w:name w:val="HTML Preformatted"/>
    <w:basedOn w:val="Normal"/>
    <w:link w:val="HTMLPreformattedChar"/>
    <w:uiPriority w:val="99"/>
    <w:unhideWhenUsed/>
    <w:rsid w:val="00D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outlineLvl w:val="9"/>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2440F"/>
    <w:rPr>
      <w:rFonts w:ascii="Courier New" w:eastAsia="Times New Roman" w:hAnsi="Courier New" w:cs="Courier New"/>
    </w:rPr>
  </w:style>
  <w:style w:type="character" w:styleId="UnresolvedMention">
    <w:name w:val="Unresolved Mention"/>
    <w:basedOn w:val="DefaultParagraphFont"/>
    <w:uiPriority w:val="99"/>
    <w:semiHidden/>
    <w:unhideWhenUsed/>
    <w:rsid w:val="003A058E"/>
    <w:rPr>
      <w:color w:val="605E5C"/>
      <w:shd w:val="clear" w:color="auto" w:fill="E1DFDD"/>
    </w:rPr>
  </w:style>
  <w:style w:type="character" w:customStyle="1" w:styleId="y2iqfc">
    <w:name w:val="y2iqfc"/>
    <w:basedOn w:val="DefaultParagraphFont"/>
    <w:rsid w:val="00DE2D2F"/>
  </w:style>
  <w:style w:type="paragraph" w:styleId="Caption">
    <w:name w:val="caption"/>
    <w:basedOn w:val="Normal"/>
    <w:next w:val="Normal"/>
    <w:uiPriority w:val="35"/>
    <w:unhideWhenUsed/>
    <w:qFormat/>
    <w:rsid w:val="00F53358"/>
    <w:pPr>
      <w:spacing w:after="200"/>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681A"/>
    <w:rPr>
      <w:sz w:val="16"/>
      <w:szCs w:val="16"/>
    </w:rPr>
  </w:style>
  <w:style w:type="paragraph" w:styleId="CommentText">
    <w:name w:val="annotation text"/>
    <w:basedOn w:val="Normal"/>
    <w:link w:val="CommentTextChar"/>
    <w:uiPriority w:val="99"/>
    <w:semiHidden/>
    <w:unhideWhenUsed/>
    <w:rsid w:val="00DE681A"/>
    <w:pPr>
      <w:autoSpaceDE/>
      <w:autoSpaceDN/>
      <w:adjustRightInd/>
      <w:spacing w:after="160"/>
      <w:jc w:val="left"/>
      <w:outlineLvl w:val="9"/>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E681A"/>
    <w:rPr>
      <w:rFonts w:asciiTheme="minorHAnsi" w:eastAsiaTheme="minorHAnsi" w:hAnsiTheme="minorHAnsi" w:cstheme="minorBidi"/>
      <w:sz w:val="20"/>
      <w:szCs w:val="20"/>
      <w:lang w:val="en-US" w:eastAsia="en-US"/>
    </w:rPr>
  </w:style>
  <w:style w:type="table" w:styleId="TableGrid">
    <w:name w:val="Table Grid"/>
    <w:basedOn w:val="TableNormal"/>
    <w:uiPriority w:val="39"/>
    <w:rsid w:val="00760FF9"/>
    <w:pPr>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7BF"/>
    <w:pPr>
      <w:autoSpaceDE w:val="0"/>
      <w:autoSpaceDN w:val="0"/>
      <w:adjustRightInd w:val="0"/>
      <w:jc w:val="left"/>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iputan6.com/regional/read/4463774/riwayat-6-gempa-besar-lempeng-laut-filipina-di-sulut-dan-malu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37/0012-1649.44.4.105" TargetMode="External"/><Relationship Id="rId7" Type="http://schemas.openxmlformats.org/officeDocument/2006/relationships/hyperlink" Target="mailto:corresppondingauthor@gmail.com" TargetMode="External"/><Relationship Id="rId12" Type="http://schemas.openxmlformats.org/officeDocument/2006/relationships/header" Target="header3.xml"/><Relationship Id="rId17" Type="http://schemas.openxmlformats.org/officeDocument/2006/relationships/hyperlink" Target="https://hot.liputan6.com/read/4345322/7-cara-menulis-daftar-pustaka-dari-internet-lengkap-dengan-contohnya"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doi.org/10.1126/science.aau7988" TargetMode="External"/><Relationship Id="rId20" Type="http://schemas.openxmlformats.org/officeDocument/2006/relationships/hyperlink" Target="http://www.cec.sped.org/content/navigationmen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newyorker.com/news/news-desk/the-pandemic-has-intensified-systemic-economic-racism-against-black-americans" TargetMode="External"/><Relationship Id="rId23" Type="http://schemas.openxmlformats.org/officeDocument/2006/relationships/hyperlink" Target="https://jdih.kaltimprov.go.id/produk_hukum/detail/c3ea8894-719a" TargetMode="External"/><Relationship Id="rId10" Type="http://schemas.openxmlformats.org/officeDocument/2006/relationships/footer" Target="footer1.xml"/><Relationship Id="rId19" Type="http://schemas.openxmlformats.org/officeDocument/2006/relationships/hyperlink" Target="https://doi.org/10.1%20037/0000092-00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jdih.kemenkeu.go.id/download/56c04f1a-12d9-4970-9b08-bfe005227bdf/213~PMK.06~2020Per.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2sfgU0XobX/bU7rKRQA0hZoYw==">AMUW2mWIMLjhR6+uCzQBluNra72kpk47ri/sAdj+js8bope3kwBTrrYzkHk4liIbiDZAHBULYmavhs4qlJW+yIBKtKDixMvLcXLpB3pJCkVQ/95v5AXirCY=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LIeske Tukayo</dc:creator>
  <cp:lastModifiedBy>Asus</cp:lastModifiedBy>
  <cp:revision>20</cp:revision>
  <dcterms:created xsi:type="dcterms:W3CDTF">2022-06-21T04:09:00Z</dcterms:created>
  <dcterms:modified xsi:type="dcterms:W3CDTF">2023-11-28T02:57:00Z</dcterms:modified>
</cp:coreProperties>
</file>